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5ADB" w14:textId="77777777" w:rsidR="00DB5492" w:rsidRPr="00EA3381" w:rsidRDefault="00DB5492" w:rsidP="00EA3381">
      <w:pPr>
        <w:tabs>
          <w:tab w:val="left" w:pos="3261"/>
          <w:tab w:val="left" w:pos="3828"/>
        </w:tabs>
        <w:spacing w:after="0" w:line="240" w:lineRule="auto"/>
        <w:jc w:val="center"/>
        <w:rPr>
          <w:rFonts w:ascii="Times New Roman" w:eastAsia="Times New Roman" w:hAnsi="Times New Roman" w:cs="Times New Roman"/>
          <w:b/>
          <w:bCs/>
          <w:sz w:val="24"/>
          <w:szCs w:val="24"/>
          <w:lang w:eastAsia="ro-RO"/>
        </w:rPr>
      </w:pPr>
    </w:p>
    <w:p w14:paraId="0C49D99D" w14:textId="77777777" w:rsidR="00D97BD5" w:rsidRDefault="00D97BD5" w:rsidP="00CF52B1">
      <w:pPr>
        <w:tabs>
          <w:tab w:val="left" w:pos="3261"/>
          <w:tab w:val="left" w:pos="3828"/>
        </w:tabs>
        <w:spacing w:after="0" w:line="240" w:lineRule="auto"/>
        <w:jc w:val="center"/>
        <w:rPr>
          <w:rFonts w:ascii="Times New Roman" w:eastAsia="Times New Roman" w:hAnsi="Times New Roman" w:cs="Times New Roman"/>
          <w:b/>
          <w:bCs/>
          <w:sz w:val="24"/>
          <w:szCs w:val="24"/>
          <w:lang w:eastAsia="ro-RO"/>
        </w:rPr>
      </w:pPr>
    </w:p>
    <w:p w14:paraId="6A9CE07D" w14:textId="7C8B6FB8" w:rsidR="007A30E5" w:rsidRDefault="007F60B2" w:rsidP="00CF52B1">
      <w:pPr>
        <w:tabs>
          <w:tab w:val="left" w:pos="3261"/>
          <w:tab w:val="left" w:pos="3828"/>
        </w:tabs>
        <w:spacing w:after="0" w:line="240" w:lineRule="auto"/>
        <w:jc w:val="center"/>
        <w:rPr>
          <w:rFonts w:ascii="Times New Roman" w:eastAsia="Times New Roman" w:hAnsi="Times New Roman" w:cs="Times New Roman"/>
          <w:b/>
          <w:sz w:val="24"/>
          <w:szCs w:val="24"/>
          <w:lang w:eastAsia="ro-RO"/>
        </w:rPr>
      </w:pPr>
      <w:r w:rsidRPr="00EA3381">
        <w:rPr>
          <w:rFonts w:ascii="Times New Roman" w:eastAsia="Times New Roman" w:hAnsi="Times New Roman" w:cs="Times New Roman"/>
          <w:b/>
          <w:bCs/>
          <w:sz w:val="24"/>
          <w:szCs w:val="24"/>
          <w:lang w:eastAsia="ro-RO"/>
        </w:rPr>
        <w:t>Notă informativă</w:t>
      </w:r>
      <w:r w:rsidRPr="00EA3381">
        <w:rPr>
          <w:rFonts w:ascii="Times New Roman" w:eastAsia="Times New Roman" w:hAnsi="Times New Roman" w:cs="Times New Roman"/>
          <w:b/>
          <w:sz w:val="24"/>
          <w:szCs w:val="24"/>
          <w:lang w:eastAsia="ro-RO"/>
        </w:rPr>
        <w:t xml:space="preserve"> </w:t>
      </w:r>
    </w:p>
    <w:p w14:paraId="4694F19F" w14:textId="51275126" w:rsidR="007A30E5" w:rsidRPr="00AD708A" w:rsidRDefault="007F60B2" w:rsidP="007A30E5">
      <w:pPr>
        <w:tabs>
          <w:tab w:val="left" w:pos="3261"/>
          <w:tab w:val="left" w:pos="3828"/>
        </w:tabs>
        <w:spacing w:after="0" w:line="240" w:lineRule="auto"/>
        <w:jc w:val="center"/>
        <w:rPr>
          <w:lang w:val="it-IT"/>
        </w:rPr>
      </w:pPr>
      <w:r w:rsidRPr="00EA3381">
        <w:rPr>
          <w:rFonts w:ascii="Times New Roman" w:eastAsia="Times New Roman" w:hAnsi="Times New Roman" w:cs="Times New Roman"/>
          <w:b/>
          <w:sz w:val="24"/>
          <w:szCs w:val="24"/>
          <w:lang w:eastAsia="ro-RO"/>
        </w:rPr>
        <w:t>la proiectul</w:t>
      </w:r>
      <w:r w:rsidR="00CF52B1" w:rsidRPr="00EA3381">
        <w:rPr>
          <w:rFonts w:ascii="Times New Roman" w:eastAsia="Times New Roman" w:hAnsi="Times New Roman" w:cs="Times New Roman"/>
          <w:b/>
          <w:sz w:val="24"/>
          <w:szCs w:val="24"/>
          <w:lang w:eastAsia="ro-RO"/>
        </w:rPr>
        <w:t xml:space="preserve"> Hotărârii ANRE </w:t>
      </w:r>
      <w:r w:rsidR="007A30E5" w:rsidRPr="007A30E5">
        <w:rPr>
          <w:rFonts w:ascii="Times New Roman" w:eastAsia="Times New Roman" w:hAnsi="Times New Roman" w:cs="Times New Roman"/>
          <w:b/>
          <w:sz w:val="24"/>
          <w:szCs w:val="24"/>
          <w:lang w:eastAsia="ro-RO"/>
        </w:rPr>
        <w:t xml:space="preserve">privind modificarea Metodei de determinare a mărimii </w:t>
      </w:r>
      <w:proofErr w:type="spellStart"/>
      <w:r w:rsidR="007A30E5" w:rsidRPr="007A30E5">
        <w:rPr>
          <w:rFonts w:ascii="Times New Roman" w:eastAsia="Times New Roman" w:hAnsi="Times New Roman" w:cs="Times New Roman"/>
          <w:b/>
          <w:sz w:val="24"/>
          <w:szCs w:val="24"/>
          <w:lang w:eastAsia="ro-RO"/>
        </w:rPr>
        <w:t>contribuţiilor</w:t>
      </w:r>
      <w:proofErr w:type="spellEnd"/>
      <w:r w:rsidR="007A30E5" w:rsidRPr="007A30E5">
        <w:rPr>
          <w:rFonts w:ascii="Times New Roman" w:eastAsia="Times New Roman" w:hAnsi="Times New Roman" w:cs="Times New Roman"/>
          <w:b/>
          <w:sz w:val="24"/>
          <w:szCs w:val="24"/>
          <w:lang w:eastAsia="ro-RO"/>
        </w:rPr>
        <w:t xml:space="preserve"> financiare achitate de furnizorii de pe </w:t>
      </w:r>
      <w:proofErr w:type="spellStart"/>
      <w:r w:rsidR="007A30E5" w:rsidRPr="007A30E5">
        <w:rPr>
          <w:rFonts w:ascii="Times New Roman" w:eastAsia="Times New Roman" w:hAnsi="Times New Roman" w:cs="Times New Roman"/>
          <w:b/>
          <w:sz w:val="24"/>
          <w:szCs w:val="24"/>
          <w:lang w:eastAsia="ro-RO"/>
        </w:rPr>
        <w:t>piaţa</w:t>
      </w:r>
      <w:proofErr w:type="spellEnd"/>
      <w:r w:rsidR="007A30E5" w:rsidRPr="007A30E5">
        <w:rPr>
          <w:rFonts w:ascii="Times New Roman" w:eastAsia="Times New Roman" w:hAnsi="Times New Roman" w:cs="Times New Roman"/>
          <w:b/>
          <w:sz w:val="24"/>
          <w:szCs w:val="24"/>
          <w:lang w:eastAsia="ro-RO"/>
        </w:rPr>
        <w:t xml:space="preserve"> cu amănuntul a gazelor naturale pentru acoperirea costurilor stocurilor de securitate de gaze naturale aprobată prin Hotărârea Consiliului de </w:t>
      </w:r>
      <w:proofErr w:type="spellStart"/>
      <w:r w:rsidR="007A30E5" w:rsidRPr="007A30E5">
        <w:rPr>
          <w:rFonts w:ascii="Times New Roman" w:eastAsia="Times New Roman" w:hAnsi="Times New Roman" w:cs="Times New Roman"/>
          <w:b/>
          <w:sz w:val="24"/>
          <w:szCs w:val="24"/>
          <w:lang w:eastAsia="ro-RO"/>
        </w:rPr>
        <w:t>administraţie</w:t>
      </w:r>
      <w:proofErr w:type="spellEnd"/>
      <w:r w:rsidR="007A30E5" w:rsidRPr="007A30E5">
        <w:rPr>
          <w:rFonts w:ascii="Times New Roman" w:eastAsia="Times New Roman" w:hAnsi="Times New Roman" w:cs="Times New Roman"/>
          <w:b/>
          <w:sz w:val="24"/>
          <w:szCs w:val="24"/>
          <w:lang w:eastAsia="ro-RO"/>
        </w:rPr>
        <w:t xml:space="preserve"> al ANRE nr. 277/2023</w:t>
      </w:r>
      <w:r w:rsidR="007A30E5" w:rsidRPr="00266038">
        <w:rPr>
          <w:lang w:val="ro-MD"/>
        </w:rPr>
        <w:t xml:space="preserve"> </w:t>
      </w:r>
    </w:p>
    <w:p w14:paraId="5A6860E2" w14:textId="7E098F6E" w:rsidR="007F60B2" w:rsidRPr="00AD708A" w:rsidRDefault="007F60B2" w:rsidP="00CF52B1">
      <w:pPr>
        <w:tabs>
          <w:tab w:val="left" w:pos="3261"/>
          <w:tab w:val="left" w:pos="3828"/>
        </w:tabs>
        <w:spacing w:after="0" w:line="240" w:lineRule="auto"/>
        <w:jc w:val="center"/>
        <w:rPr>
          <w:rFonts w:ascii="Times New Roman" w:eastAsia="Times New Roman" w:hAnsi="Times New Roman" w:cs="Times New Roman"/>
          <w:b/>
          <w:bCs/>
          <w:sz w:val="24"/>
          <w:szCs w:val="24"/>
          <w:lang w:val="it-IT" w:eastAsia="ro-RO"/>
        </w:rPr>
      </w:pPr>
    </w:p>
    <w:tbl>
      <w:tblPr>
        <w:tblW w:w="51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2"/>
      </w:tblGrid>
      <w:tr w:rsidR="007F60B2" w:rsidRPr="00CF52B1" w14:paraId="16B9381F" w14:textId="77777777" w:rsidTr="00656DAC">
        <w:trPr>
          <w:trHeight w:val="221"/>
        </w:trPr>
        <w:tc>
          <w:tcPr>
            <w:tcW w:w="5000" w:type="pct"/>
            <w:tcBorders>
              <w:top w:val="single" w:sz="4" w:space="0" w:color="auto"/>
              <w:left w:val="single" w:sz="4" w:space="0" w:color="auto"/>
              <w:bottom w:val="single" w:sz="4" w:space="0" w:color="auto"/>
              <w:right w:val="single" w:sz="4" w:space="0" w:color="auto"/>
            </w:tcBorders>
            <w:hideMark/>
          </w:tcPr>
          <w:p w14:paraId="7159A26E" w14:textId="77777777" w:rsidR="007F60B2" w:rsidRPr="00EA3381" w:rsidRDefault="007F60B2" w:rsidP="00D97BD5">
            <w:pPr>
              <w:numPr>
                <w:ilvl w:val="3"/>
                <w:numId w:val="3"/>
              </w:numPr>
              <w:tabs>
                <w:tab w:val="left" w:pos="284"/>
                <w:tab w:val="left" w:pos="603"/>
              </w:tabs>
              <w:suppressAutoHyphens/>
              <w:spacing w:after="0"/>
              <w:ind w:hanging="253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sz w:val="24"/>
                <w:szCs w:val="24"/>
                <w:lang w:eastAsia="ro-RO"/>
              </w:rPr>
              <w:t xml:space="preserve"> </w:t>
            </w:r>
            <w:r w:rsidRPr="00EA3381">
              <w:rPr>
                <w:rFonts w:ascii="Times New Roman" w:eastAsiaTheme="minorEastAsia" w:hAnsi="Times New Roman" w:cs="Times New Roman"/>
                <w:b/>
                <w:i/>
                <w:sz w:val="24"/>
                <w:szCs w:val="24"/>
                <w:lang w:eastAsia="ar-SA"/>
              </w:rPr>
              <w:t>Denumirea autorului responsabil de elaborarea proiectului</w:t>
            </w:r>
          </w:p>
        </w:tc>
      </w:tr>
      <w:tr w:rsidR="007F60B2" w:rsidRPr="00CF52B1" w14:paraId="6106176F" w14:textId="77777777" w:rsidTr="00656DAC">
        <w:trPr>
          <w:trHeight w:val="325"/>
        </w:trPr>
        <w:tc>
          <w:tcPr>
            <w:tcW w:w="5000" w:type="pct"/>
            <w:tcBorders>
              <w:top w:val="single" w:sz="4" w:space="0" w:color="auto"/>
              <w:left w:val="single" w:sz="4" w:space="0" w:color="auto"/>
              <w:bottom w:val="single" w:sz="4" w:space="0" w:color="auto"/>
              <w:right w:val="single" w:sz="4" w:space="0" w:color="auto"/>
            </w:tcBorders>
            <w:hideMark/>
          </w:tcPr>
          <w:p w14:paraId="5AAAAEF0" w14:textId="605ECFDF" w:rsidR="007F60B2" w:rsidRPr="00EA3381" w:rsidRDefault="007F60B2" w:rsidP="00D97BD5">
            <w:pPr>
              <w:tabs>
                <w:tab w:val="left" w:pos="884"/>
                <w:tab w:val="left" w:pos="1196"/>
              </w:tabs>
              <w:suppressAutoHyphens/>
              <w:spacing w:after="0"/>
              <w:ind w:firstLine="457"/>
              <w:jc w:val="both"/>
              <w:rPr>
                <w:rFonts w:ascii="Times New Roman" w:eastAsiaTheme="minorEastAsia" w:hAnsi="Times New Roman" w:cs="Times New Roman"/>
                <w:sz w:val="24"/>
                <w:szCs w:val="24"/>
                <w:lang w:eastAsia="ar-SA"/>
              </w:rPr>
            </w:pPr>
            <w:r w:rsidRPr="00EA3381">
              <w:rPr>
                <w:rFonts w:ascii="Times New Roman" w:eastAsiaTheme="minorEastAsia" w:hAnsi="Times New Roman" w:cs="Times New Roman"/>
                <w:sz w:val="24"/>
                <w:szCs w:val="24"/>
                <w:lang w:eastAsia="ar-SA"/>
              </w:rPr>
              <w:t xml:space="preserve">   Agenția Națională pentru Reglementare în Energetică</w:t>
            </w:r>
            <w:r w:rsidR="008B67EB" w:rsidRPr="00EA3381">
              <w:rPr>
                <w:rFonts w:ascii="Times New Roman" w:eastAsiaTheme="minorEastAsia" w:hAnsi="Times New Roman" w:cs="Times New Roman"/>
                <w:sz w:val="24"/>
                <w:szCs w:val="24"/>
                <w:lang w:eastAsia="ar-SA"/>
              </w:rPr>
              <w:t xml:space="preserve"> (</w:t>
            </w:r>
            <w:proofErr w:type="spellStart"/>
            <w:r w:rsidR="008B67EB" w:rsidRPr="00EA3381">
              <w:rPr>
                <w:rFonts w:ascii="Times New Roman" w:eastAsiaTheme="minorEastAsia" w:hAnsi="Times New Roman" w:cs="Times New Roman"/>
                <w:sz w:val="24"/>
                <w:szCs w:val="24"/>
                <w:lang w:eastAsia="ar-SA"/>
              </w:rPr>
              <w:t>Agenţia</w:t>
            </w:r>
            <w:proofErr w:type="spellEnd"/>
            <w:r w:rsidR="008B67EB" w:rsidRPr="00EA3381">
              <w:rPr>
                <w:rFonts w:ascii="Times New Roman" w:eastAsiaTheme="minorEastAsia" w:hAnsi="Times New Roman" w:cs="Times New Roman"/>
                <w:sz w:val="24"/>
                <w:szCs w:val="24"/>
                <w:lang w:eastAsia="ar-SA"/>
              </w:rPr>
              <w:t>/ANRE)</w:t>
            </w:r>
          </w:p>
        </w:tc>
      </w:tr>
      <w:tr w:rsidR="007F60B2" w:rsidRPr="00CF52B1" w14:paraId="2E35D26D" w14:textId="77777777" w:rsidTr="00656DAC">
        <w:trPr>
          <w:trHeight w:val="375"/>
        </w:trPr>
        <w:tc>
          <w:tcPr>
            <w:tcW w:w="5000" w:type="pct"/>
            <w:tcBorders>
              <w:top w:val="single" w:sz="4" w:space="0" w:color="auto"/>
              <w:left w:val="single" w:sz="4" w:space="0" w:color="auto"/>
              <w:bottom w:val="single" w:sz="4" w:space="0" w:color="auto"/>
              <w:right w:val="single" w:sz="4" w:space="0" w:color="auto"/>
            </w:tcBorders>
            <w:hideMark/>
          </w:tcPr>
          <w:p w14:paraId="41BDECE5" w14:textId="6847DC4A" w:rsidR="007F60B2" w:rsidRPr="00EA3381" w:rsidRDefault="007F60B2" w:rsidP="00D97BD5">
            <w:pPr>
              <w:tabs>
                <w:tab w:val="left" w:pos="884"/>
                <w:tab w:val="left" w:pos="1196"/>
              </w:tabs>
              <w:suppressAutoHyphens/>
              <w:spacing w:after="0"/>
              <w:ind w:firstLine="31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 xml:space="preserve">2.  </w:t>
            </w:r>
            <w:r w:rsidR="00933327" w:rsidRPr="00EA3381">
              <w:rPr>
                <w:rFonts w:ascii="Times New Roman" w:eastAsiaTheme="minorEastAsia" w:hAnsi="Times New Roman" w:cs="Times New Roman"/>
                <w:b/>
                <w:i/>
                <w:sz w:val="24"/>
                <w:szCs w:val="24"/>
                <w:lang w:eastAsia="ar-SA"/>
              </w:rPr>
              <w:t>Condițiile</w:t>
            </w:r>
            <w:r w:rsidRPr="00EA3381">
              <w:rPr>
                <w:rFonts w:ascii="Times New Roman" w:eastAsiaTheme="minorEastAsia" w:hAnsi="Times New Roman" w:cs="Times New Roman"/>
                <w:b/>
                <w:i/>
                <w:sz w:val="24"/>
                <w:szCs w:val="24"/>
                <w:lang w:eastAsia="ar-SA"/>
              </w:rPr>
              <w:t xml:space="preserve"> ce au impus elaborarea proiectului de act normativ </w:t>
            </w:r>
            <w:proofErr w:type="spellStart"/>
            <w:r w:rsidRPr="00EA3381">
              <w:rPr>
                <w:rFonts w:ascii="Times New Roman" w:eastAsiaTheme="minorEastAsia" w:hAnsi="Times New Roman" w:cs="Times New Roman"/>
                <w:b/>
                <w:i/>
                <w:sz w:val="24"/>
                <w:szCs w:val="24"/>
                <w:lang w:eastAsia="ar-SA"/>
              </w:rPr>
              <w:t>şi</w:t>
            </w:r>
            <w:proofErr w:type="spellEnd"/>
            <w:r w:rsidRPr="00EA3381">
              <w:rPr>
                <w:rFonts w:ascii="Times New Roman" w:eastAsiaTheme="minorEastAsia" w:hAnsi="Times New Roman" w:cs="Times New Roman"/>
                <w:b/>
                <w:i/>
                <w:sz w:val="24"/>
                <w:szCs w:val="24"/>
                <w:lang w:eastAsia="ar-SA"/>
              </w:rPr>
              <w:t xml:space="preserve"> finalitățile urmărite</w:t>
            </w:r>
          </w:p>
        </w:tc>
      </w:tr>
      <w:tr w:rsidR="007F60B2" w:rsidRPr="00CF52B1" w14:paraId="3EBAA874" w14:textId="77777777" w:rsidTr="00EA3381">
        <w:trPr>
          <w:trHeight w:val="1692"/>
        </w:trPr>
        <w:tc>
          <w:tcPr>
            <w:tcW w:w="5000" w:type="pct"/>
            <w:tcBorders>
              <w:top w:val="single" w:sz="4" w:space="0" w:color="auto"/>
              <w:left w:val="single" w:sz="4" w:space="0" w:color="auto"/>
              <w:bottom w:val="single" w:sz="4" w:space="0" w:color="auto"/>
              <w:right w:val="single" w:sz="4" w:space="0" w:color="auto"/>
            </w:tcBorders>
            <w:hideMark/>
          </w:tcPr>
          <w:p w14:paraId="47B69B03" w14:textId="349F983A" w:rsidR="007A30E5" w:rsidRDefault="007A30E5" w:rsidP="00D97BD5">
            <w:pPr>
              <w:pStyle w:val="aa"/>
              <w:pBdr>
                <w:top w:val="nil"/>
                <w:left w:val="nil"/>
                <w:bottom w:val="nil"/>
                <w:right w:val="nil"/>
                <w:between w:val="nil"/>
              </w:pBdr>
              <w:spacing w:line="276" w:lineRule="auto"/>
              <w:rPr>
                <w:color w:val="000000" w:themeColor="text1"/>
                <w:lang w:val="ro-RO"/>
              </w:rPr>
            </w:pPr>
            <w:r w:rsidRPr="000C2528">
              <w:rPr>
                <w:lang w:val="ro-MD"/>
              </w:rPr>
              <w:t>În temeiul art.</w:t>
            </w:r>
            <w:r>
              <w:rPr>
                <w:lang w:val="ro-MD"/>
              </w:rPr>
              <w:t xml:space="preserve"> </w:t>
            </w:r>
            <w:r w:rsidRPr="000C2528">
              <w:rPr>
                <w:lang w:val="ro-MD"/>
              </w:rPr>
              <w:t>108</w:t>
            </w:r>
            <w:r w:rsidRPr="000C2528">
              <w:rPr>
                <w:vertAlign w:val="superscript"/>
                <w:lang w:val="ro-MD"/>
              </w:rPr>
              <w:t>1</w:t>
            </w:r>
            <w:r w:rsidRPr="000C2528">
              <w:rPr>
                <w:lang w:val="ro-MD"/>
              </w:rPr>
              <w:t xml:space="preserve"> alin.</w:t>
            </w:r>
            <w:r w:rsidR="00E53BB3">
              <w:rPr>
                <w:lang w:val="ro-MD"/>
              </w:rPr>
              <w:t xml:space="preserve"> </w:t>
            </w:r>
            <w:r w:rsidRPr="000C2528">
              <w:rPr>
                <w:lang w:val="ro-MD"/>
              </w:rPr>
              <w:t>(5) din Legea nr.</w:t>
            </w:r>
            <w:r w:rsidR="00E53BB3">
              <w:rPr>
                <w:lang w:val="ro-MD"/>
              </w:rPr>
              <w:t xml:space="preserve"> </w:t>
            </w:r>
            <w:r w:rsidRPr="000C2528">
              <w:rPr>
                <w:lang w:val="ro-MD"/>
              </w:rPr>
              <w:t>108/2016 cu privire la gazele naturale cu modificările ulterioare,</w:t>
            </w:r>
            <w:r>
              <w:rPr>
                <w:lang w:val="ro-MD"/>
              </w:rPr>
              <w:t xml:space="preserve"> ANRE are obligația de </w:t>
            </w:r>
            <w:r w:rsidR="00C56176">
              <w:rPr>
                <w:lang w:val="ro-MD"/>
              </w:rPr>
              <w:t>a aproba M</w:t>
            </w:r>
            <w:r w:rsidRPr="007A30E5">
              <w:rPr>
                <w:lang w:val="ro-MD"/>
              </w:rPr>
              <w:t>etoda de determinare a mărimii contribuțiilor financiare ce urmează a fi achitate de furnizorii de pe piața cu amănuntul a gazelor naturale.</w:t>
            </w:r>
          </w:p>
          <w:p w14:paraId="1F230797" w14:textId="56438B71" w:rsidR="00CF52B1" w:rsidRDefault="00CF52B1" w:rsidP="00D97BD5">
            <w:pPr>
              <w:pStyle w:val="aa"/>
              <w:spacing w:line="276" w:lineRule="auto"/>
              <w:rPr>
                <w:color w:val="000000" w:themeColor="text1"/>
                <w:lang w:val="ro-RO"/>
              </w:rPr>
            </w:pPr>
            <w:r w:rsidRPr="00DC514D">
              <w:rPr>
                <w:color w:val="000000" w:themeColor="text1"/>
                <w:shd w:val="clear" w:color="auto" w:fill="FFFFFF"/>
                <w:lang w:val="ro-RO"/>
              </w:rPr>
              <w:t>De menționat, că prin Hotărârea Guvernului RM nr. 668/2022 SA „</w:t>
            </w:r>
            <w:proofErr w:type="spellStart"/>
            <w:r w:rsidRPr="00DC514D">
              <w:rPr>
                <w:color w:val="000000" w:themeColor="text1"/>
                <w:shd w:val="clear" w:color="auto" w:fill="FFFFFF"/>
                <w:lang w:val="ro-RO"/>
              </w:rPr>
              <w:t>Energocom</w:t>
            </w:r>
            <w:proofErr w:type="spellEnd"/>
            <w:r w:rsidRPr="00DC514D">
              <w:rPr>
                <w:color w:val="000000" w:themeColor="text1"/>
                <w:shd w:val="clear" w:color="auto" w:fill="FFFFFF"/>
                <w:lang w:val="ro-RO"/>
              </w:rPr>
              <w:t>” a fost desemnată în calitate de Entitate</w:t>
            </w:r>
            <w:r w:rsidRPr="00EA3381">
              <w:rPr>
                <w:color w:val="000000" w:themeColor="text1"/>
                <w:lang w:val="ro-RO"/>
              </w:rPr>
              <w:t xml:space="preserve"> pentru crearea și menținerea stocurilor de securitate de gaze naturale cu obligația de a </w:t>
            </w:r>
            <w:r w:rsidRPr="00EA3381">
              <w:rPr>
                <w:color w:val="000000" w:themeColor="text1"/>
                <w:shd w:val="clear" w:color="auto" w:fill="FFFFFF"/>
                <w:lang w:val="ro-RO"/>
              </w:rPr>
              <w:t xml:space="preserve">încheia acordurile și contractele necesare cu operatorii depozitelor de stocare, inclusiv din țările vecine, din țările </w:t>
            </w:r>
            <w:r w:rsidRPr="00EA3381">
              <w:rPr>
                <w:color w:val="000000" w:themeColor="text1"/>
                <w:lang w:val="ro-RO"/>
              </w:rPr>
              <w:t>părți ale Comunității Energetice și din statele membre ale UE, precum și cu operatorii de sistem prin ale căror rețele urmează să fie transportate gazele naturale care fac obiectul stocurilor de Securitate.</w:t>
            </w:r>
          </w:p>
          <w:p w14:paraId="460AAE13" w14:textId="33528F62" w:rsidR="007A30E5" w:rsidRPr="00DC514D" w:rsidRDefault="00C56176" w:rsidP="00D97BD5">
            <w:pPr>
              <w:pStyle w:val="aa"/>
              <w:pBdr>
                <w:top w:val="nil"/>
                <w:left w:val="nil"/>
                <w:bottom w:val="nil"/>
                <w:right w:val="nil"/>
                <w:between w:val="nil"/>
              </w:pBdr>
              <w:spacing w:line="276" w:lineRule="auto"/>
              <w:rPr>
                <w:color w:val="000000" w:themeColor="text1"/>
                <w:shd w:val="clear" w:color="auto" w:fill="FFFFFF"/>
                <w:lang w:val="ro-RO"/>
              </w:rPr>
            </w:pPr>
            <w:r>
              <w:rPr>
                <w:color w:val="000000" w:themeColor="text1"/>
                <w:shd w:val="clear" w:color="auto" w:fill="FFFFFF"/>
                <w:lang w:val="ro-RO"/>
              </w:rPr>
              <w:t>Potrivit prevederilor legale, c</w:t>
            </w:r>
            <w:r w:rsidR="007A30E5" w:rsidRPr="00DC514D">
              <w:rPr>
                <w:color w:val="000000" w:themeColor="text1"/>
                <w:shd w:val="clear" w:color="auto" w:fill="FFFFFF"/>
                <w:lang w:val="ro-RO"/>
              </w:rPr>
              <w:t>osturile stocurilor de securitate</w:t>
            </w:r>
            <w:r w:rsidR="00D97BD5">
              <w:rPr>
                <w:color w:val="000000" w:themeColor="text1"/>
                <w:shd w:val="clear" w:color="auto" w:fill="FFFFFF"/>
                <w:lang w:val="ro-RO"/>
              </w:rPr>
              <w:t xml:space="preserve"> create de </w:t>
            </w:r>
            <w:r w:rsidR="00D97BD5" w:rsidRPr="00DC514D">
              <w:rPr>
                <w:color w:val="000000" w:themeColor="text1"/>
                <w:shd w:val="clear" w:color="auto" w:fill="FFFFFF"/>
                <w:lang w:val="ro-RO"/>
              </w:rPr>
              <w:t>Entitate</w:t>
            </w:r>
            <w:r w:rsidR="00D97BD5" w:rsidRPr="00EA3381">
              <w:rPr>
                <w:color w:val="000000" w:themeColor="text1"/>
                <w:lang w:val="ro-RO"/>
              </w:rPr>
              <w:t xml:space="preserve"> pentru crearea și menținerea stocurilor de securitate de gaze naturale</w:t>
            </w:r>
            <w:r w:rsidR="007A30E5" w:rsidRPr="00DC514D">
              <w:rPr>
                <w:color w:val="000000" w:themeColor="text1"/>
                <w:shd w:val="clear" w:color="auto" w:fill="FFFFFF"/>
                <w:lang w:val="ro-RO"/>
              </w:rPr>
              <w:t xml:space="preserve"> </w:t>
            </w:r>
            <w:r>
              <w:rPr>
                <w:color w:val="000000" w:themeColor="text1"/>
                <w:shd w:val="clear" w:color="auto" w:fill="FFFFFF"/>
                <w:lang w:val="ro-RO"/>
              </w:rPr>
              <w:t xml:space="preserve">sunt </w:t>
            </w:r>
            <w:r w:rsidR="007A30E5" w:rsidRPr="00DC514D">
              <w:rPr>
                <w:color w:val="000000" w:themeColor="text1"/>
                <w:shd w:val="clear" w:color="auto" w:fill="FFFFFF"/>
                <w:lang w:val="ro-RO"/>
              </w:rPr>
              <w:t>acoperite din contul contribuțiilor financiare achitate de furnizorii de pe piața cu amănuntul a gazelor naturale în mărimea și în modul stabilite de Agenți</w:t>
            </w:r>
            <w:r w:rsidR="00E53BB3">
              <w:rPr>
                <w:color w:val="000000" w:themeColor="text1"/>
                <w:shd w:val="clear" w:color="auto" w:fill="FFFFFF"/>
                <w:lang w:val="ro-RO"/>
              </w:rPr>
              <w:t>e</w:t>
            </w:r>
            <w:r w:rsidR="007A30E5" w:rsidRPr="00DC514D">
              <w:rPr>
                <w:color w:val="000000" w:themeColor="text1"/>
                <w:shd w:val="clear" w:color="auto" w:fill="FFFFFF"/>
                <w:lang w:val="ro-RO"/>
              </w:rPr>
              <w:t xml:space="preserve">. </w:t>
            </w:r>
            <w:r w:rsidR="00D97BD5">
              <w:rPr>
                <w:color w:val="000000" w:themeColor="text1"/>
                <w:shd w:val="clear" w:color="auto" w:fill="FFFFFF"/>
                <w:lang w:val="ro-RO"/>
              </w:rPr>
              <w:t xml:space="preserve"> </w:t>
            </w:r>
          </w:p>
          <w:p w14:paraId="286E1C24" w14:textId="77777777" w:rsidR="00DC514D" w:rsidRPr="009A1DA2" w:rsidRDefault="00DC514D" w:rsidP="00D97BD5">
            <w:pPr>
              <w:pStyle w:val="af0"/>
              <w:spacing w:line="276" w:lineRule="auto"/>
              <w:ind w:firstLine="604"/>
              <w:rPr>
                <w:lang w:val="ro-RO"/>
              </w:rPr>
            </w:pPr>
            <w:r w:rsidRPr="009A1DA2">
              <w:rPr>
                <w:lang w:val="ro-RO"/>
              </w:rPr>
              <w:t>Problemele care urmează a fi soluționate prin intervenția propusă sunt:</w:t>
            </w:r>
          </w:p>
          <w:p w14:paraId="392B815F" w14:textId="61F16435" w:rsidR="00CC332B" w:rsidRPr="003031D4" w:rsidRDefault="00CC332B" w:rsidP="00D97BD5">
            <w:pPr>
              <w:pStyle w:val="af0"/>
              <w:numPr>
                <w:ilvl w:val="0"/>
                <w:numId w:val="20"/>
              </w:numPr>
              <w:tabs>
                <w:tab w:val="left" w:pos="947"/>
              </w:tabs>
              <w:spacing w:line="276" w:lineRule="auto"/>
              <w:ind w:left="47" w:firstLine="673"/>
              <w:jc w:val="both"/>
              <w:rPr>
                <w:lang w:val="ro-RO"/>
              </w:rPr>
            </w:pPr>
            <w:r w:rsidRPr="003031D4">
              <w:rPr>
                <w:lang w:val="ro-RO"/>
              </w:rPr>
              <w:t xml:space="preserve">implementarea prevederilor </w:t>
            </w:r>
            <w:r w:rsidR="00E53BB3">
              <w:rPr>
                <w:lang w:val="ro-RO"/>
              </w:rPr>
              <w:t>L</w:t>
            </w:r>
            <w:r w:rsidRPr="003031D4">
              <w:rPr>
                <w:lang w:val="ro-RO"/>
              </w:rPr>
              <w:t xml:space="preserve">egii </w:t>
            </w:r>
            <w:r w:rsidR="00E53BB3" w:rsidRPr="000C2528">
              <w:t>nr.</w:t>
            </w:r>
            <w:r w:rsidR="00E53BB3">
              <w:t xml:space="preserve"> </w:t>
            </w:r>
            <w:r w:rsidR="00E53BB3" w:rsidRPr="000C2528">
              <w:t xml:space="preserve">108/2016 </w:t>
            </w:r>
            <w:r w:rsidRPr="003031D4">
              <w:rPr>
                <w:lang w:val="ro-RO"/>
              </w:rPr>
              <w:t xml:space="preserve">cu privire la gazele naturale în partea ce ține de stabilirea mecanismului de </w:t>
            </w:r>
            <w:r w:rsidRPr="003031D4">
              <w:rPr>
                <w:iCs/>
                <w:lang w:val="ro-RO"/>
              </w:rPr>
              <w:t>recuperare a costurilor aferente creării și menținerii stocurilor</w:t>
            </w:r>
            <w:r w:rsidRPr="003031D4">
              <w:rPr>
                <w:lang w:val="ro-RO"/>
              </w:rPr>
              <w:t xml:space="preserve"> de gaze naturale suportate de către </w:t>
            </w:r>
            <w:r w:rsidR="00E53BB3">
              <w:rPr>
                <w:lang w:val="ro-RO"/>
              </w:rPr>
              <w:t>E</w:t>
            </w:r>
            <w:r w:rsidRPr="003031D4">
              <w:rPr>
                <w:lang w:val="ro-RO"/>
              </w:rPr>
              <w:t>ntitatea desemnată de Guvern</w:t>
            </w:r>
            <w:r>
              <w:rPr>
                <w:lang w:val="ro-RO"/>
              </w:rPr>
              <w:t>.</w:t>
            </w:r>
          </w:p>
          <w:p w14:paraId="0B06B531" w14:textId="2DA09BCF" w:rsidR="00CC332B" w:rsidRDefault="00CC332B" w:rsidP="00D97BD5">
            <w:pPr>
              <w:pStyle w:val="af0"/>
              <w:numPr>
                <w:ilvl w:val="0"/>
                <w:numId w:val="20"/>
              </w:numPr>
              <w:tabs>
                <w:tab w:val="left" w:pos="887"/>
              </w:tabs>
              <w:spacing w:line="276" w:lineRule="auto"/>
              <w:ind w:left="36" w:firstLine="684"/>
              <w:jc w:val="both"/>
              <w:rPr>
                <w:lang w:val="ro-RO"/>
              </w:rPr>
            </w:pPr>
            <w:r>
              <w:rPr>
                <w:lang w:val="ro-RO"/>
              </w:rPr>
              <w:t xml:space="preserve"> perfectarea mecanismului de recuperare a contribuțiilor financiare de către </w:t>
            </w:r>
            <w:r w:rsidRPr="00CC332B">
              <w:rPr>
                <w:lang w:val="ro-RO"/>
              </w:rPr>
              <w:t>Entitate</w:t>
            </w:r>
            <w:r>
              <w:rPr>
                <w:lang w:val="ro-RO"/>
              </w:rPr>
              <w:t>a</w:t>
            </w:r>
            <w:r w:rsidRPr="00CC332B">
              <w:rPr>
                <w:lang w:val="ro-RO"/>
              </w:rPr>
              <w:t xml:space="preserve"> pentru crearea și menținerea stocurilor de securitate de gaze naturale</w:t>
            </w:r>
            <w:r w:rsidRPr="00442C78">
              <w:rPr>
                <w:lang w:val="ro-RO"/>
              </w:rPr>
              <w:t xml:space="preserve">.  </w:t>
            </w:r>
          </w:p>
          <w:p w14:paraId="103738BD" w14:textId="11482C14" w:rsidR="00C56176" w:rsidRPr="00C56176" w:rsidRDefault="00C56176" w:rsidP="00D97BD5">
            <w:pPr>
              <w:pStyle w:val="aa"/>
              <w:spacing w:line="276" w:lineRule="auto"/>
              <w:rPr>
                <w:color w:val="000000" w:themeColor="text1"/>
                <w:lang w:val="ro-RO"/>
              </w:rPr>
            </w:pPr>
            <w:r w:rsidRPr="00C56176">
              <w:rPr>
                <w:color w:val="000000" w:themeColor="text1"/>
                <w:lang w:val="ro-RO"/>
              </w:rPr>
              <w:t>Conform art. 93 din Codul Fiscal al R</w:t>
            </w:r>
            <w:r w:rsidR="00E53BB3">
              <w:rPr>
                <w:color w:val="000000" w:themeColor="text1"/>
                <w:lang w:val="ro-RO"/>
              </w:rPr>
              <w:t xml:space="preserve">epublicii </w:t>
            </w:r>
            <w:r w:rsidRPr="00C56176">
              <w:rPr>
                <w:color w:val="000000" w:themeColor="text1"/>
                <w:lang w:val="ro-RO"/>
              </w:rPr>
              <w:t>M</w:t>
            </w:r>
            <w:r w:rsidR="00E53BB3">
              <w:rPr>
                <w:color w:val="000000" w:themeColor="text1"/>
                <w:lang w:val="ro-RO"/>
              </w:rPr>
              <w:t>oldova</w:t>
            </w:r>
            <w:r w:rsidRPr="00C56176">
              <w:rPr>
                <w:color w:val="000000" w:themeColor="text1"/>
                <w:lang w:val="ro-RO"/>
              </w:rPr>
              <w:t>, factura este un document primar cu regim special emis în cazul vânzării unor produse sau prestării unor servicii. În cazul achitării unei facturi, se prezumă că proprietarul bunurilor/beneficiarul serviciilor pentru care s-a emis factura – este plătitorul, fapt care nu corespunde cu conceptul stocurilor de securitate statuat în reglementările primare.</w:t>
            </w:r>
          </w:p>
          <w:p w14:paraId="7E3E7FD2" w14:textId="049E37AC" w:rsidR="00EF5AB6" w:rsidRPr="00C56176" w:rsidRDefault="00C56176" w:rsidP="00AD708A">
            <w:pPr>
              <w:pStyle w:val="aa"/>
              <w:spacing w:line="276" w:lineRule="auto"/>
              <w:rPr>
                <w:color w:val="000000" w:themeColor="text1"/>
                <w:lang w:val="ro-RO"/>
              </w:rPr>
            </w:pPr>
            <w:r w:rsidRPr="00C56176">
              <w:rPr>
                <w:color w:val="000000" w:themeColor="text1"/>
                <w:lang w:val="ro-RO"/>
              </w:rPr>
              <w:t>Totodată, veniturile obținute de către entitate în baza facturilor emise reprezintă obiecte impozabile, fapt care ar atrage după sine costuri suplimentare pentru S.A. „</w:t>
            </w:r>
            <w:proofErr w:type="spellStart"/>
            <w:r w:rsidRPr="00C56176">
              <w:rPr>
                <w:color w:val="000000" w:themeColor="text1"/>
                <w:lang w:val="ro-RO"/>
              </w:rPr>
              <w:t>Energocom</w:t>
            </w:r>
            <w:proofErr w:type="spellEnd"/>
            <w:r w:rsidRPr="00C56176">
              <w:rPr>
                <w:color w:val="000000" w:themeColor="text1"/>
                <w:lang w:val="ro-RO"/>
              </w:rPr>
              <w:t>”.</w:t>
            </w:r>
          </w:p>
        </w:tc>
      </w:tr>
      <w:tr w:rsidR="007F60B2" w:rsidRPr="00CF52B1" w14:paraId="59BC37E3" w14:textId="77777777" w:rsidTr="00656DAC">
        <w:trPr>
          <w:trHeight w:val="361"/>
        </w:trPr>
        <w:tc>
          <w:tcPr>
            <w:tcW w:w="5000" w:type="pct"/>
            <w:tcBorders>
              <w:top w:val="single" w:sz="4" w:space="0" w:color="auto"/>
              <w:left w:val="single" w:sz="4" w:space="0" w:color="auto"/>
              <w:bottom w:val="single" w:sz="4" w:space="0" w:color="auto"/>
              <w:right w:val="single" w:sz="4" w:space="0" w:color="auto"/>
            </w:tcBorders>
            <w:hideMark/>
          </w:tcPr>
          <w:p w14:paraId="19DD4C13" w14:textId="77777777" w:rsidR="007F60B2" w:rsidRPr="00EA3381" w:rsidRDefault="007F60B2" w:rsidP="00D97BD5">
            <w:pPr>
              <w:tabs>
                <w:tab w:val="left" w:pos="884"/>
                <w:tab w:val="left" w:pos="1196"/>
              </w:tabs>
              <w:suppressAutoHyphens/>
              <w:spacing w:after="0"/>
              <w:ind w:firstLine="319"/>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3. Principalele prevederi ale proiectului</w:t>
            </w:r>
          </w:p>
        </w:tc>
      </w:tr>
      <w:tr w:rsidR="00556B6F" w:rsidRPr="00CF52B1" w14:paraId="524E1B28" w14:textId="77777777" w:rsidTr="000A690B">
        <w:trPr>
          <w:trHeight w:val="705"/>
        </w:trPr>
        <w:tc>
          <w:tcPr>
            <w:tcW w:w="5000" w:type="pct"/>
            <w:tcBorders>
              <w:top w:val="single" w:sz="4" w:space="0" w:color="auto"/>
              <w:left w:val="single" w:sz="4" w:space="0" w:color="auto"/>
              <w:bottom w:val="single" w:sz="4" w:space="0" w:color="auto"/>
              <w:right w:val="single" w:sz="4" w:space="0" w:color="auto"/>
            </w:tcBorders>
          </w:tcPr>
          <w:p w14:paraId="267199C4" w14:textId="77777777" w:rsidR="00EF5AB6" w:rsidRPr="00AD708A" w:rsidRDefault="00EF5AB6" w:rsidP="00EF5AB6">
            <w:pPr>
              <w:pStyle w:val="tt"/>
              <w:numPr>
                <w:ilvl w:val="0"/>
                <w:numId w:val="23"/>
              </w:numPr>
              <w:ind w:left="0" w:firstLine="426"/>
              <w:jc w:val="both"/>
              <w:rPr>
                <w:b w:val="0"/>
                <w:lang w:val="ro-RO"/>
              </w:rPr>
            </w:pPr>
            <w:r w:rsidRPr="00AD708A">
              <w:rPr>
                <w:b w:val="0"/>
                <w:lang w:val="ro-RO"/>
              </w:rPr>
              <w:t xml:space="preserve">Metoda de determinare a mărimii </w:t>
            </w:r>
            <w:proofErr w:type="spellStart"/>
            <w:r w:rsidRPr="00AD708A">
              <w:rPr>
                <w:b w:val="0"/>
                <w:lang w:val="ro-RO"/>
              </w:rPr>
              <w:t>contribuţiilor</w:t>
            </w:r>
            <w:proofErr w:type="spellEnd"/>
            <w:r w:rsidRPr="00AD708A">
              <w:rPr>
                <w:b w:val="0"/>
                <w:lang w:val="ro-RO"/>
              </w:rPr>
              <w:t xml:space="preserve"> financiare achitate de furnizorii de pe </w:t>
            </w:r>
            <w:proofErr w:type="spellStart"/>
            <w:r w:rsidRPr="00AD708A">
              <w:rPr>
                <w:b w:val="0"/>
                <w:lang w:val="ro-RO"/>
              </w:rPr>
              <w:t>piaţa</w:t>
            </w:r>
            <w:proofErr w:type="spellEnd"/>
            <w:r w:rsidRPr="00AD708A">
              <w:rPr>
                <w:b w:val="0"/>
                <w:lang w:val="ro-RO"/>
              </w:rPr>
              <w:t xml:space="preserve"> cu amănuntul a gazelor naturale pentru acoperirea costurilor stocurilor de securitate de gaze naturale aprobat</w:t>
            </w:r>
            <w:r w:rsidRPr="00E53BB3">
              <w:rPr>
                <w:b w:val="0"/>
                <w:lang w:val="ro-RO"/>
              </w:rPr>
              <w:t>ă</w:t>
            </w:r>
            <w:r w:rsidRPr="00AD708A">
              <w:rPr>
                <w:b w:val="0"/>
                <w:lang w:val="ro-RO"/>
              </w:rPr>
              <w:t xml:space="preserve"> prin Hotărârea Consiliului de </w:t>
            </w:r>
            <w:proofErr w:type="spellStart"/>
            <w:r w:rsidRPr="00AD708A">
              <w:rPr>
                <w:b w:val="0"/>
                <w:lang w:val="ro-RO"/>
              </w:rPr>
              <w:t>administraţie</w:t>
            </w:r>
            <w:proofErr w:type="spellEnd"/>
            <w:r w:rsidRPr="00AD708A">
              <w:rPr>
                <w:b w:val="0"/>
                <w:lang w:val="ro-RO"/>
              </w:rPr>
              <w:t xml:space="preserve"> al ANRE nr. 277/2023 </w:t>
            </w:r>
            <w:r w:rsidRPr="00AD708A">
              <w:rPr>
                <w:b w:val="0"/>
                <w:i/>
                <w:lang w:val="ro-RO"/>
              </w:rPr>
              <w:t>(Monitorul Oficial al Republicii Moldova nr. 182-185/528 din 02.06.2023)</w:t>
            </w:r>
            <w:r w:rsidRPr="00AD708A">
              <w:rPr>
                <w:b w:val="0"/>
                <w:lang w:val="ro-RO"/>
              </w:rPr>
              <w:t>, înregistrată la Ministerul Justiției cu nr. 1794 din 29 mai 2023, se modifică după cum urmează:</w:t>
            </w:r>
          </w:p>
          <w:p w14:paraId="6F24CA25" w14:textId="77777777" w:rsidR="00EF5AB6" w:rsidRPr="00AD708A" w:rsidRDefault="00EF5AB6" w:rsidP="00EF5AB6">
            <w:pPr>
              <w:pStyle w:val="tt"/>
              <w:numPr>
                <w:ilvl w:val="0"/>
                <w:numId w:val="22"/>
              </w:numPr>
              <w:tabs>
                <w:tab w:val="left" w:pos="993"/>
              </w:tabs>
              <w:ind w:left="0" w:firstLine="709"/>
              <w:jc w:val="both"/>
              <w:rPr>
                <w:b w:val="0"/>
                <w:lang w:val="ro-RO"/>
              </w:rPr>
            </w:pPr>
            <w:r w:rsidRPr="00AD708A">
              <w:rPr>
                <w:b w:val="0"/>
                <w:lang w:val="ro-RO"/>
              </w:rPr>
              <w:t xml:space="preserve">La pct. 17, pct. 19 cuvântul „facturilor” la forma gramaticală, se substituie cu cuvintele „cont-calculelor” la forma gramaticală corespunzătoare. </w:t>
            </w:r>
          </w:p>
          <w:p w14:paraId="34D45F05" w14:textId="701D5993" w:rsidR="00EF5AB6" w:rsidRPr="00AD708A" w:rsidRDefault="00EF5AB6" w:rsidP="00AD708A">
            <w:pPr>
              <w:pStyle w:val="tt"/>
              <w:numPr>
                <w:ilvl w:val="0"/>
                <w:numId w:val="22"/>
              </w:numPr>
              <w:tabs>
                <w:tab w:val="left" w:pos="993"/>
              </w:tabs>
              <w:ind w:left="0" w:firstLine="709"/>
              <w:jc w:val="both"/>
              <w:rPr>
                <w:b w:val="0"/>
                <w:lang w:val="ro-RO"/>
              </w:rPr>
            </w:pPr>
            <w:r w:rsidRPr="00AD708A">
              <w:rPr>
                <w:bCs w:val="0"/>
                <w:lang w:val="ro-RO"/>
              </w:rPr>
              <w:t xml:space="preserve">La pct. 19, după textul </w:t>
            </w:r>
            <w:r w:rsidR="00E53BB3">
              <w:rPr>
                <w:b w:val="0"/>
                <w:lang w:val="ro-RO"/>
              </w:rPr>
              <w:t>„</w:t>
            </w:r>
            <w:r w:rsidRPr="00AD708A">
              <w:rPr>
                <w:bCs w:val="0"/>
                <w:i/>
                <w:lang w:val="ro-RO"/>
              </w:rPr>
              <w:t>punctul 16</w:t>
            </w:r>
            <w:r w:rsidRPr="00AD708A">
              <w:rPr>
                <w:bCs w:val="0"/>
                <w:lang w:val="ro-RO"/>
              </w:rPr>
              <w:t xml:space="preserve">” se completează cu textul </w:t>
            </w:r>
            <w:r w:rsidR="00E53BB3">
              <w:rPr>
                <w:b w:val="0"/>
                <w:lang w:val="ro-RO"/>
              </w:rPr>
              <w:t>„</w:t>
            </w:r>
            <w:r w:rsidRPr="00AD708A">
              <w:rPr>
                <w:bCs w:val="0"/>
                <w:i/>
                <w:lang w:val="ro-RO"/>
              </w:rPr>
              <w:t>și, după caz, recalculate conform punctului 18</w:t>
            </w:r>
            <w:r w:rsidRPr="00AD708A">
              <w:rPr>
                <w:bCs w:val="0"/>
                <w:lang w:val="ro-RO"/>
              </w:rPr>
              <w:t>”.</w:t>
            </w:r>
            <w:r w:rsidRPr="00AD708A">
              <w:rPr>
                <w:bCs w:val="0"/>
                <w:color w:val="FF0000"/>
                <w:lang w:val="ro-RO"/>
              </w:rPr>
              <w:t xml:space="preserve"> </w:t>
            </w:r>
          </w:p>
        </w:tc>
      </w:tr>
      <w:tr w:rsidR="00556B6F" w:rsidRPr="00CF52B1" w14:paraId="2C28CEF8" w14:textId="77777777" w:rsidTr="00656DAC">
        <w:trPr>
          <w:trHeight w:val="303"/>
        </w:trPr>
        <w:tc>
          <w:tcPr>
            <w:tcW w:w="5000" w:type="pct"/>
            <w:tcBorders>
              <w:top w:val="single" w:sz="4" w:space="0" w:color="auto"/>
              <w:left w:val="single" w:sz="4" w:space="0" w:color="auto"/>
              <w:bottom w:val="single" w:sz="4" w:space="0" w:color="auto"/>
              <w:right w:val="single" w:sz="4" w:space="0" w:color="auto"/>
            </w:tcBorders>
            <w:hideMark/>
          </w:tcPr>
          <w:p w14:paraId="1974AD4B" w14:textId="77777777" w:rsidR="00556B6F" w:rsidRPr="00EA3381" w:rsidRDefault="00556B6F" w:rsidP="00AD708A">
            <w:pPr>
              <w:tabs>
                <w:tab w:val="left" w:pos="884"/>
                <w:tab w:val="left" w:pos="1196"/>
              </w:tabs>
              <w:suppressAutoHyphens/>
              <w:spacing w:after="0"/>
              <w:ind w:firstLine="318"/>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 xml:space="preserve">4. Fundamentarea </w:t>
            </w:r>
            <w:proofErr w:type="spellStart"/>
            <w:r w:rsidRPr="00EA3381">
              <w:rPr>
                <w:rFonts w:ascii="Times New Roman" w:eastAsiaTheme="minorEastAsia" w:hAnsi="Times New Roman" w:cs="Times New Roman"/>
                <w:b/>
                <w:i/>
                <w:sz w:val="24"/>
                <w:szCs w:val="24"/>
                <w:lang w:eastAsia="ar-SA"/>
              </w:rPr>
              <w:t>economico</w:t>
            </w:r>
            <w:proofErr w:type="spellEnd"/>
            <w:r w:rsidRPr="00EA3381">
              <w:rPr>
                <w:rFonts w:ascii="Times New Roman" w:eastAsiaTheme="minorEastAsia" w:hAnsi="Times New Roman" w:cs="Times New Roman"/>
                <w:b/>
                <w:i/>
                <w:sz w:val="24"/>
                <w:szCs w:val="24"/>
                <w:lang w:eastAsia="ar-SA"/>
              </w:rPr>
              <w:t>-financiară</w:t>
            </w:r>
          </w:p>
        </w:tc>
      </w:tr>
      <w:tr w:rsidR="00556B6F" w:rsidRPr="00CF52B1" w14:paraId="64107879" w14:textId="77777777" w:rsidTr="000C518E">
        <w:trPr>
          <w:trHeight w:val="701"/>
        </w:trPr>
        <w:tc>
          <w:tcPr>
            <w:tcW w:w="5000" w:type="pct"/>
            <w:tcBorders>
              <w:top w:val="single" w:sz="4" w:space="0" w:color="auto"/>
              <w:left w:val="single" w:sz="4" w:space="0" w:color="auto"/>
              <w:bottom w:val="single" w:sz="4" w:space="0" w:color="auto"/>
              <w:right w:val="single" w:sz="4" w:space="0" w:color="auto"/>
            </w:tcBorders>
            <w:hideMark/>
          </w:tcPr>
          <w:p w14:paraId="3498C6D4" w14:textId="1D840355" w:rsidR="00711F25" w:rsidRPr="003031D4" w:rsidRDefault="00CC332B" w:rsidP="00D97BD5">
            <w:pPr>
              <w:pStyle w:val="af0"/>
              <w:spacing w:line="276" w:lineRule="auto"/>
              <w:jc w:val="both"/>
              <w:rPr>
                <w:lang w:val="ro-RO"/>
              </w:rPr>
            </w:pPr>
            <w:r>
              <w:rPr>
                <w:lang w:val="ro-RO"/>
              </w:rPr>
              <w:lastRenderedPageBreak/>
              <w:t>Modificările</w:t>
            </w:r>
            <w:r w:rsidR="00711F25">
              <w:rPr>
                <w:lang w:val="ro-RO"/>
              </w:rPr>
              <w:t xml:space="preserve"> propuse</w:t>
            </w:r>
            <w:r>
              <w:rPr>
                <w:lang w:val="ro-RO"/>
              </w:rPr>
              <w:t xml:space="preserve"> vin să clarifice unele aspecte ce ține de </w:t>
            </w:r>
            <w:r w:rsidR="00711F25">
              <w:rPr>
                <w:lang w:val="ro-RO"/>
              </w:rPr>
              <w:t>facturarea plăților pentru</w:t>
            </w:r>
            <w:r>
              <w:rPr>
                <w:lang w:val="ro-RO"/>
              </w:rPr>
              <w:t xml:space="preserve"> contribuțiil</w:t>
            </w:r>
            <w:r w:rsidR="00711F25">
              <w:rPr>
                <w:lang w:val="ro-RO"/>
              </w:rPr>
              <w:t>e</w:t>
            </w:r>
            <w:r>
              <w:rPr>
                <w:lang w:val="ro-RO"/>
              </w:rPr>
              <w:t xml:space="preserve"> financiare </w:t>
            </w:r>
            <w:r w:rsidR="00711F25">
              <w:rPr>
                <w:lang w:val="ro-RO"/>
              </w:rPr>
              <w:t xml:space="preserve">achitate </w:t>
            </w:r>
            <w:r>
              <w:rPr>
                <w:lang w:val="ro-RO"/>
              </w:rPr>
              <w:t xml:space="preserve">de către </w:t>
            </w:r>
            <w:r w:rsidR="00711F25">
              <w:rPr>
                <w:lang w:val="ro-RO"/>
              </w:rPr>
              <w:t xml:space="preserve">furnizorii de pe piața gazelor naturale din Republica Moldova, urmare a adoptării </w:t>
            </w:r>
            <w:r w:rsidR="00711F25" w:rsidRPr="00711F25">
              <w:rPr>
                <w:lang w:val="ro-RO"/>
              </w:rPr>
              <w:t xml:space="preserve">Metodei de determinare a mărimii contribuțiilor financiare achitate de furnizorii de pe </w:t>
            </w:r>
            <w:proofErr w:type="spellStart"/>
            <w:r w:rsidR="00711F25" w:rsidRPr="00711F25">
              <w:rPr>
                <w:lang w:val="ro-RO"/>
              </w:rPr>
              <w:t>piaţa</w:t>
            </w:r>
            <w:proofErr w:type="spellEnd"/>
            <w:r w:rsidR="00711F25" w:rsidRPr="00711F25">
              <w:rPr>
                <w:lang w:val="ro-RO"/>
              </w:rPr>
              <w:t xml:space="preserve"> cu amănuntul a gazelor naturale pentru acoperirea costurilor stocurilor de securitate de gaze naturale aprobată prin Hotărârea Consiliului de </w:t>
            </w:r>
            <w:proofErr w:type="spellStart"/>
            <w:r w:rsidR="00711F25" w:rsidRPr="00711F25">
              <w:rPr>
                <w:lang w:val="ro-RO"/>
              </w:rPr>
              <w:t>administraţie</w:t>
            </w:r>
            <w:proofErr w:type="spellEnd"/>
            <w:r w:rsidR="00711F25" w:rsidRPr="00711F25">
              <w:rPr>
                <w:lang w:val="ro-RO"/>
              </w:rPr>
              <w:t xml:space="preserve"> al ANRE nr. 277/2023</w:t>
            </w:r>
            <w:r w:rsidR="00711F25">
              <w:rPr>
                <w:lang w:val="ro-RO"/>
              </w:rPr>
              <w:t>.</w:t>
            </w:r>
          </w:p>
        </w:tc>
      </w:tr>
      <w:tr w:rsidR="00556B6F" w:rsidRPr="00CF52B1" w14:paraId="52655190"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66EAA268" w14:textId="77777777" w:rsidR="00556B6F" w:rsidRPr="00EA3381" w:rsidRDefault="00556B6F" w:rsidP="00AD708A">
            <w:pPr>
              <w:tabs>
                <w:tab w:val="left" w:pos="884"/>
                <w:tab w:val="left" w:pos="1196"/>
              </w:tabs>
              <w:suppressAutoHyphens/>
              <w:spacing w:after="0"/>
              <w:ind w:firstLine="318"/>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5. Modul de încorporare a actului în cadrul normativ în vigoare</w:t>
            </w:r>
          </w:p>
        </w:tc>
      </w:tr>
      <w:tr w:rsidR="00556B6F" w:rsidRPr="00CF52B1" w14:paraId="007E9621" w14:textId="77777777" w:rsidTr="00B427FB">
        <w:trPr>
          <w:trHeight w:val="635"/>
        </w:trPr>
        <w:tc>
          <w:tcPr>
            <w:tcW w:w="5000" w:type="pct"/>
            <w:tcBorders>
              <w:top w:val="single" w:sz="4" w:space="0" w:color="auto"/>
              <w:left w:val="single" w:sz="4" w:space="0" w:color="auto"/>
              <w:bottom w:val="single" w:sz="4" w:space="0" w:color="auto"/>
              <w:right w:val="single" w:sz="4" w:space="0" w:color="auto"/>
            </w:tcBorders>
          </w:tcPr>
          <w:p w14:paraId="13F6DCBA" w14:textId="31024A53" w:rsidR="00293E57" w:rsidRPr="00293E57" w:rsidRDefault="00711F2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propune ca </w:t>
            </w:r>
            <w:r w:rsidRPr="00E53BB3">
              <w:rPr>
                <w:rFonts w:ascii="Times New Roman" w:eastAsia="Times New Roman" w:hAnsi="Times New Roman" w:cs="Times New Roman"/>
                <w:sz w:val="24"/>
                <w:szCs w:val="24"/>
              </w:rPr>
              <w:t>Hotărârea C</w:t>
            </w:r>
            <w:r w:rsidR="00E53BB3" w:rsidRPr="00AD708A">
              <w:rPr>
                <w:rFonts w:ascii="Times New Roman" w:hAnsi="Times New Roman" w:cs="Times New Roman"/>
                <w:sz w:val="24"/>
                <w:szCs w:val="24"/>
              </w:rPr>
              <w:t xml:space="preserve">onsiliului de </w:t>
            </w:r>
            <w:proofErr w:type="spellStart"/>
            <w:r w:rsidR="00E53BB3" w:rsidRPr="00AD708A">
              <w:rPr>
                <w:rFonts w:ascii="Times New Roman" w:hAnsi="Times New Roman" w:cs="Times New Roman"/>
                <w:sz w:val="24"/>
                <w:szCs w:val="24"/>
              </w:rPr>
              <w:t>administraţie</w:t>
            </w:r>
            <w:proofErr w:type="spellEnd"/>
            <w:r w:rsidR="00E53BB3" w:rsidRPr="00AD708A">
              <w:rPr>
                <w:rFonts w:ascii="Times New Roman" w:hAnsi="Times New Roman" w:cs="Times New Roman"/>
                <w:sz w:val="24"/>
                <w:szCs w:val="24"/>
              </w:rPr>
              <w:t xml:space="preserve"> al ANRE</w:t>
            </w:r>
            <w:r>
              <w:rPr>
                <w:rFonts w:ascii="Times New Roman" w:eastAsia="Times New Roman" w:hAnsi="Times New Roman" w:cs="Times New Roman"/>
                <w:sz w:val="24"/>
                <w:szCs w:val="24"/>
              </w:rPr>
              <w:t xml:space="preserve"> să intre în vigoare la data aprobării, </w:t>
            </w:r>
            <w:r w:rsidR="00D97BD5">
              <w:rPr>
                <w:rFonts w:ascii="Times New Roman" w:eastAsia="Times New Roman" w:hAnsi="Times New Roman" w:cs="Times New Roman"/>
                <w:sz w:val="24"/>
                <w:szCs w:val="24"/>
              </w:rPr>
              <w:t>având</w:t>
            </w:r>
            <w:r>
              <w:rPr>
                <w:rFonts w:ascii="Times New Roman" w:eastAsia="Times New Roman" w:hAnsi="Times New Roman" w:cs="Times New Roman"/>
                <w:sz w:val="24"/>
                <w:szCs w:val="24"/>
              </w:rPr>
              <w:t xml:space="preserve"> în vedere necesitatea recuperării </w:t>
            </w:r>
            <w:r w:rsidR="00D97BD5">
              <w:rPr>
                <w:rFonts w:ascii="Times New Roman" w:eastAsia="Times New Roman" w:hAnsi="Times New Roman" w:cs="Times New Roman"/>
                <w:sz w:val="24"/>
                <w:szCs w:val="24"/>
              </w:rPr>
              <w:t>de către</w:t>
            </w:r>
            <w:r>
              <w:rPr>
                <w:rFonts w:ascii="Times New Roman" w:eastAsia="Times New Roman" w:hAnsi="Times New Roman" w:cs="Times New Roman"/>
                <w:sz w:val="24"/>
                <w:szCs w:val="24"/>
              </w:rPr>
              <w:t xml:space="preserve"> Entitatea </w:t>
            </w:r>
            <w:r w:rsidRPr="00711F25">
              <w:rPr>
                <w:rFonts w:ascii="Times New Roman" w:eastAsia="Times New Roman" w:hAnsi="Times New Roman" w:cs="Times New Roman"/>
                <w:sz w:val="24"/>
                <w:szCs w:val="24"/>
              </w:rPr>
              <w:t>pentru crearea și menținerea stocurilor de securitate de gaze naturale</w:t>
            </w:r>
            <w:r>
              <w:rPr>
                <w:rFonts w:ascii="Times New Roman" w:eastAsia="Times New Roman" w:hAnsi="Times New Roman" w:cs="Times New Roman"/>
                <w:sz w:val="24"/>
                <w:szCs w:val="24"/>
              </w:rPr>
              <w:t xml:space="preserve"> a costurilor aferente procurării și stocării gazelor naturale</w:t>
            </w:r>
            <w:r w:rsidR="00D97BD5">
              <w:rPr>
                <w:rFonts w:ascii="Times New Roman" w:eastAsia="Times New Roman" w:hAnsi="Times New Roman" w:cs="Times New Roman"/>
                <w:sz w:val="24"/>
                <w:szCs w:val="24"/>
              </w:rPr>
              <w:t xml:space="preserve"> și evitarea prejudiciilor</w:t>
            </w:r>
            <w:r w:rsidR="00E652C3">
              <w:rPr>
                <w:rFonts w:ascii="Times New Roman" w:eastAsia="Times New Roman" w:hAnsi="Times New Roman" w:cs="Times New Roman"/>
                <w:sz w:val="24"/>
                <w:szCs w:val="24"/>
              </w:rPr>
              <w:t xml:space="preserve"> întreprinderii</w:t>
            </w:r>
            <w:r>
              <w:rPr>
                <w:rFonts w:ascii="Times New Roman" w:eastAsia="Times New Roman" w:hAnsi="Times New Roman" w:cs="Times New Roman"/>
                <w:sz w:val="24"/>
                <w:szCs w:val="24"/>
              </w:rPr>
              <w:t>.</w:t>
            </w:r>
          </w:p>
        </w:tc>
      </w:tr>
      <w:tr w:rsidR="00556B6F" w:rsidRPr="00CF52B1" w14:paraId="4F9D8F9F" w14:textId="77777777" w:rsidTr="00656DAC">
        <w:tc>
          <w:tcPr>
            <w:tcW w:w="5000" w:type="pct"/>
            <w:tcBorders>
              <w:top w:val="single" w:sz="4" w:space="0" w:color="auto"/>
              <w:left w:val="single" w:sz="4" w:space="0" w:color="auto"/>
              <w:bottom w:val="single" w:sz="4" w:space="0" w:color="auto"/>
              <w:right w:val="single" w:sz="4" w:space="0" w:color="auto"/>
            </w:tcBorders>
            <w:hideMark/>
          </w:tcPr>
          <w:p w14:paraId="13521934" w14:textId="77777777" w:rsidR="00556B6F" w:rsidRPr="00EA3381" w:rsidRDefault="00556B6F" w:rsidP="00AD708A">
            <w:pPr>
              <w:tabs>
                <w:tab w:val="left" w:pos="884"/>
                <w:tab w:val="left" w:pos="1196"/>
              </w:tabs>
              <w:suppressAutoHyphens/>
              <w:spacing w:after="0"/>
              <w:ind w:firstLine="318"/>
              <w:jc w:val="both"/>
              <w:rPr>
                <w:rFonts w:ascii="Times New Roman" w:eastAsiaTheme="minorEastAsia" w:hAnsi="Times New Roman" w:cs="Times New Roman"/>
                <w:b/>
                <w:i/>
                <w:sz w:val="24"/>
                <w:szCs w:val="24"/>
                <w:lang w:eastAsia="ar-SA"/>
              </w:rPr>
            </w:pPr>
            <w:r w:rsidRPr="00EA3381">
              <w:rPr>
                <w:rFonts w:ascii="Times New Roman" w:eastAsiaTheme="minorEastAsia" w:hAnsi="Times New Roman" w:cs="Times New Roman"/>
                <w:b/>
                <w:i/>
                <w:sz w:val="24"/>
                <w:szCs w:val="24"/>
                <w:lang w:eastAsia="ar-SA"/>
              </w:rPr>
              <w:t xml:space="preserve">6. Avizarea </w:t>
            </w:r>
            <w:proofErr w:type="spellStart"/>
            <w:r w:rsidRPr="00EA3381">
              <w:rPr>
                <w:rFonts w:ascii="Times New Roman" w:eastAsiaTheme="minorEastAsia" w:hAnsi="Times New Roman" w:cs="Times New Roman"/>
                <w:b/>
                <w:i/>
                <w:sz w:val="24"/>
                <w:szCs w:val="24"/>
                <w:lang w:eastAsia="ar-SA"/>
              </w:rPr>
              <w:t>şi</w:t>
            </w:r>
            <w:proofErr w:type="spellEnd"/>
            <w:r w:rsidRPr="00EA3381">
              <w:rPr>
                <w:rFonts w:ascii="Times New Roman" w:eastAsiaTheme="minorEastAsia" w:hAnsi="Times New Roman" w:cs="Times New Roman"/>
                <w:b/>
                <w:i/>
                <w:sz w:val="24"/>
                <w:szCs w:val="24"/>
                <w:lang w:eastAsia="ar-SA"/>
              </w:rPr>
              <w:t xml:space="preserve"> consultarea publică a proiectului</w:t>
            </w:r>
          </w:p>
        </w:tc>
      </w:tr>
      <w:tr w:rsidR="00556B6F" w:rsidRPr="00CF52B1" w14:paraId="28B9423F" w14:textId="77777777" w:rsidTr="00656DAC">
        <w:trPr>
          <w:trHeight w:val="2113"/>
        </w:trPr>
        <w:tc>
          <w:tcPr>
            <w:tcW w:w="5000" w:type="pct"/>
            <w:tcBorders>
              <w:top w:val="single" w:sz="4" w:space="0" w:color="auto"/>
              <w:left w:val="single" w:sz="4" w:space="0" w:color="auto"/>
              <w:bottom w:val="single" w:sz="4" w:space="0" w:color="auto"/>
              <w:right w:val="single" w:sz="4" w:space="0" w:color="auto"/>
            </w:tcBorders>
            <w:hideMark/>
          </w:tcPr>
          <w:p w14:paraId="066D88B0" w14:textId="77777777" w:rsidR="00293E57" w:rsidRPr="00A26B20" w:rsidRDefault="00293E57" w:rsidP="00D97BD5">
            <w:pPr>
              <w:spacing w:after="0"/>
              <w:jc w:val="both"/>
              <w:rPr>
                <w:rFonts w:ascii="Times New Roman" w:eastAsia="Times New Roman" w:hAnsi="Times New Roman" w:cs="Times New Roman"/>
                <w:sz w:val="24"/>
                <w:szCs w:val="24"/>
              </w:rPr>
            </w:pPr>
            <w:r w:rsidRPr="00A26B20">
              <w:rPr>
                <w:rFonts w:ascii="Times New Roman" w:eastAsia="Times New Roman" w:hAnsi="Times New Roman" w:cs="Times New Roman"/>
                <w:sz w:val="24"/>
                <w:szCs w:val="24"/>
              </w:rPr>
              <w:t>În conformitate cu art. 9 alin. (7), în cazul situațiilor excepționale în sectorul gazelor naturale, constatate în modul stabilit de lege, sau pe subiecte ce țin de securitatea aprovizionării cu gaze naturale, proiectele de hotărâri, proiectele de decizii pot fi supuse elaborării și adoptării/emiterii în regim de urgență. Argumentarea necesității de a adopta hotărârea/de a emite decizia în regim de urgență se aduce la cunoștința publicului în termen de cel mult 10 zile lucrătoare de la adoptare/emitere, prin publicare pe pagina web a Agenției, prin afișare la sediul acesteia într-un spațiu accesibil publicului și/sau prin difuzare în mass-media centrală.</w:t>
            </w:r>
          </w:p>
          <w:p w14:paraId="582BF094" w14:textId="3FEA179C" w:rsidR="00EF5AB6" w:rsidRPr="000C518E" w:rsidRDefault="00C56176" w:rsidP="00D97BD5">
            <w:pPr>
              <w:spacing w:after="0"/>
              <w:jc w:val="both"/>
              <w:rPr>
                <w:rFonts w:ascii="Times New Roman" w:hAnsi="Times New Roman" w:cs="Times New Roman"/>
                <w:sz w:val="24"/>
                <w:szCs w:val="24"/>
              </w:rPr>
            </w:pPr>
            <w:r w:rsidRPr="000C518E">
              <w:rPr>
                <w:rFonts w:ascii="Times New Roman" w:eastAsia="Times New Roman" w:hAnsi="Times New Roman" w:cs="Times New Roman"/>
                <w:sz w:val="24"/>
                <w:szCs w:val="24"/>
              </w:rPr>
              <w:t>Aprobarea în regim de urgență a modificărilor propuse derivă din necesitatea recuperării costurilor pentru stocurile de securitate din 2022, întrucât SA „</w:t>
            </w:r>
            <w:proofErr w:type="spellStart"/>
            <w:r w:rsidRPr="000C518E">
              <w:rPr>
                <w:rFonts w:ascii="Times New Roman" w:eastAsia="Times New Roman" w:hAnsi="Times New Roman" w:cs="Times New Roman"/>
                <w:sz w:val="24"/>
                <w:szCs w:val="24"/>
              </w:rPr>
              <w:t>Energocom</w:t>
            </w:r>
            <w:proofErr w:type="spellEnd"/>
            <w:r w:rsidRPr="000C518E">
              <w:rPr>
                <w:rFonts w:ascii="Times New Roman" w:eastAsia="Times New Roman" w:hAnsi="Times New Roman" w:cs="Times New Roman"/>
                <w:sz w:val="24"/>
                <w:szCs w:val="24"/>
              </w:rPr>
              <w:t>” în conformitate cu Art. VI alin</w:t>
            </w:r>
            <w:r w:rsidR="00E53BB3">
              <w:rPr>
                <w:rFonts w:ascii="Times New Roman" w:eastAsia="Times New Roman" w:hAnsi="Times New Roman" w:cs="Times New Roman"/>
                <w:sz w:val="24"/>
                <w:szCs w:val="24"/>
              </w:rPr>
              <w:t>.</w:t>
            </w:r>
            <w:r w:rsidRPr="000C518E">
              <w:rPr>
                <w:rFonts w:ascii="Times New Roman" w:eastAsia="Times New Roman" w:hAnsi="Times New Roman" w:cs="Times New Roman"/>
                <w:sz w:val="24"/>
                <w:szCs w:val="24"/>
              </w:rPr>
              <w:t xml:space="preserve"> (11) din Legea </w:t>
            </w:r>
            <w:r w:rsidR="00E53BB3">
              <w:rPr>
                <w:rFonts w:ascii="Times New Roman" w:eastAsia="Times New Roman" w:hAnsi="Times New Roman" w:cs="Times New Roman"/>
                <w:sz w:val="24"/>
                <w:szCs w:val="24"/>
              </w:rPr>
              <w:t xml:space="preserve">nr. </w:t>
            </w:r>
            <w:r w:rsidRPr="000C518E">
              <w:rPr>
                <w:rFonts w:ascii="Times New Roman" w:eastAsia="Times New Roman" w:hAnsi="Times New Roman" w:cs="Times New Roman"/>
                <w:sz w:val="24"/>
                <w:szCs w:val="24"/>
              </w:rPr>
              <w:t>249/2022 cu privire la modificarea unor acte normative, urmează să creeze stocuri de securitate până în anul 2024, care necesită resurse financiare, iar tergiversarea achitării de către fiecare furnizor a contribuțiilor calculate, pune în pericol securitatea energetică a statului.</w:t>
            </w:r>
          </w:p>
        </w:tc>
      </w:tr>
    </w:tbl>
    <w:p w14:paraId="6F5E539B" w14:textId="76F84934" w:rsidR="00E97A53" w:rsidRPr="00EA3381" w:rsidRDefault="00E97A53" w:rsidP="00EA3381">
      <w:pPr>
        <w:spacing w:after="0" w:line="240" w:lineRule="auto"/>
        <w:jc w:val="both"/>
        <w:rPr>
          <w:rFonts w:ascii="Times New Roman" w:eastAsia="Times New Roman" w:hAnsi="Times New Roman" w:cs="Times New Roman"/>
          <w:b/>
          <w:sz w:val="24"/>
          <w:szCs w:val="24"/>
          <w:lang w:eastAsia="ro-RO"/>
        </w:rPr>
      </w:pPr>
    </w:p>
    <w:p w14:paraId="7628FCEB" w14:textId="77777777" w:rsidR="00E53BB3" w:rsidRDefault="00E53BB3" w:rsidP="00EA3381">
      <w:pPr>
        <w:spacing w:after="0" w:line="240" w:lineRule="auto"/>
        <w:ind w:right="142" w:firstLine="7230"/>
        <w:outlineLvl w:val="0"/>
        <w:rPr>
          <w:rFonts w:ascii="Times New Roman" w:eastAsia="Times New Roman" w:hAnsi="Times New Roman" w:cs="Times New Roman"/>
          <w:b/>
          <w:sz w:val="24"/>
          <w:szCs w:val="24"/>
          <w:lang w:eastAsia="ro-RO"/>
        </w:rPr>
      </w:pPr>
    </w:p>
    <w:p w14:paraId="2E1F2631" w14:textId="77777777" w:rsidR="00E53BB3" w:rsidRDefault="00E53BB3" w:rsidP="00EA3381">
      <w:pPr>
        <w:spacing w:after="0" w:line="240" w:lineRule="auto"/>
        <w:ind w:right="142" w:firstLine="7230"/>
        <w:outlineLvl w:val="0"/>
        <w:rPr>
          <w:rFonts w:ascii="Times New Roman" w:eastAsia="Times New Roman" w:hAnsi="Times New Roman" w:cs="Times New Roman"/>
          <w:b/>
          <w:sz w:val="24"/>
          <w:szCs w:val="24"/>
          <w:lang w:eastAsia="ro-RO"/>
        </w:rPr>
      </w:pPr>
    </w:p>
    <w:p w14:paraId="7C9252CB" w14:textId="77777777" w:rsidR="00E53BB3" w:rsidRDefault="00E53BB3" w:rsidP="00EA3381">
      <w:pPr>
        <w:spacing w:after="0" w:line="240" w:lineRule="auto"/>
        <w:ind w:right="142" w:firstLine="7230"/>
        <w:outlineLvl w:val="0"/>
        <w:rPr>
          <w:rFonts w:ascii="Times New Roman" w:eastAsia="Times New Roman" w:hAnsi="Times New Roman" w:cs="Times New Roman"/>
          <w:b/>
          <w:sz w:val="24"/>
          <w:szCs w:val="24"/>
          <w:lang w:eastAsia="ro-RO"/>
        </w:rPr>
      </w:pPr>
    </w:p>
    <w:p w14:paraId="6FE69948" w14:textId="7C08E6FC" w:rsidR="007F60B2" w:rsidRPr="00AD708A" w:rsidRDefault="007F60B2" w:rsidP="00EA3381">
      <w:pPr>
        <w:spacing w:after="0" w:line="240" w:lineRule="auto"/>
        <w:ind w:right="142" w:firstLine="7230"/>
        <w:outlineLvl w:val="0"/>
        <w:rPr>
          <w:rFonts w:ascii="Times New Roman" w:eastAsia="Times New Roman" w:hAnsi="Times New Roman" w:cs="Times New Roman"/>
          <w:b/>
          <w:sz w:val="24"/>
          <w:szCs w:val="24"/>
          <w:lang w:eastAsia="ro-RO"/>
        </w:rPr>
      </w:pPr>
      <w:bookmarkStart w:id="0" w:name="_GoBack"/>
      <w:bookmarkEnd w:id="0"/>
      <w:proofErr w:type="spellStart"/>
      <w:r w:rsidRPr="00AD708A">
        <w:rPr>
          <w:rFonts w:ascii="Times New Roman" w:eastAsia="Times New Roman" w:hAnsi="Times New Roman" w:cs="Times New Roman"/>
          <w:b/>
          <w:sz w:val="24"/>
          <w:szCs w:val="24"/>
          <w:lang w:eastAsia="ro-RO"/>
        </w:rPr>
        <w:t>Veaceslav</w:t>
      </w:r>
      <w:proofErr w:type="spellEnd"/>
      <w:r w:rsidRPr="00AD708A">
        <w:rPr>
          <w:rFonts w:ascii="Times New Roman" w:eastAsia="Times New Roman" w:hAnsi="Times New Roman" w:cs="Times New Roman"/>
          <w:b/>
          <w:sz w:val="24"/>
          <w:szCs w:val="24"/>
          <w:lang w:eastAsia="ro-RO"/>
        </w:rPr>
        <w:t xml:space="preserve"> UNTILA</w:t>
      </w:r>
    </w:p>
    <w:p w14:paraId="395CE52C" w14:textId="33859243" w:rsidR="00544BF6" w:rsidRPr="00EA3381" w:rsidRDefault="007F60B2" w:rsidP="00EA3381">
      <w:pPr>
        <w:spacing w:after="0" w:line="240" w:lineRule="auto"/>
        <w:ind w:right="142" w:firstLine="7230"/>
        <w:outlineLvl w:val="0"/>
        <w:rPr>
          <w:rFonts w:ascii="Times New Roman" w:eastAsia="Times New Roman" w:hAnsi="Times New Roman" w:cs="Times New Roman"/>
          <w:b/>
          <w:sz w:val="24"/>
          <w:szCs w:val="24"/>
          <w:lang w:eastAsia="ro-RO"/>
        </w:rPr>
      </w:pPr>
      <w:r w:rsidRPr="00AD708A">
        <w:rPr>
          <w:rFonts w:ascii="Times New Roman" w:eastAsia="Times New Roman" w:hAnsi="Times New Roman" w:cs="Times New Roman"/>
          <w:b/>
          <w:sz w:val="24"/>
          <w:szCs w:val="24"/>
          <w:lang w:eastAsia="ro-RO"/>
        </w:rPr>
        <w:t>Director general</w:t>
      </w:r>
    </w:p>
    <w:sectPr w:rsidR="00544BF6" w:rsidRPr="00EA3381" w:rsidSect="00BD5B9E">
      <w:pgSz w:w="11906" w:h="16838"/>
      <w:pgMar w:top="851"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359"/>
        </w:tabs>
        <w:ind w:left="359" w:hanging="360"/>
      </w:pPr>
      <w:rPr>
        <w:rFonts w:ascii="Times New Roman" w:hAnsi="Times New Roman" w:cs="Times New Roman"/>
      </w:rPr>
    </w:lvl>
  </w:abstractNum>
  <w:abstractNum w:abstractNumId="1" w15:restartNumberingAfterBreak="0">
    <w:nsid w:val="12324A16"/>
    <w:multiLevelType w:val="multilevel"/>
    <w:tmpl w:val="CA7819FA"/>
    <w:lvl w:ilvl="0">
      <w:start w:val="1"/>
      <w:numFmt w:val="decimal"/>
      <w:lvlText w:val="%1."/>
      <w:lvlJc w:val="left"/>
      <w:pPr>
        <w:ind w:left="786" w:hanging="360"/>
      </w:pPr>
      <w:rPr>
        <w:rFonts w:hint="default"/>
        <w:b/>
      </w:rPr>
    </w:lvl>
    <w:lvl w:ilvl="1">
      <w:start w:val="1"/>
      <w:numFmt w:val="decimal"/>
      <w:isLgl/>
      <w:lvlText w:val="%1.%2."/>
      <w:lvlJc w:val="left"/>
      <w:pPr>
        <w:ind w:left="1023"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91" w:hanging="1080"/>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25" w:hanging="1440"/>
      </w:pPr>
      <w:rPr>
        <w:rFonts w:hint="default"/>
      </w:rPr>
    </w:lvl>
    <w:lvl w:ilvl="8">
      <w:start w:val="1"/>
      <w:numFmt w:val="decimal"/>
      <w:isLgl/>
      <w:lvlText w:val="%1.%2.%3.%4.%5.%6.%7.%8.%9."/>
      <w:lvlJc w:val="left"/>
      <w:pPr>
        <w:ind w:left="4122" w:hanging="1800"/>
      </w:pPr>
      <w:rPr>
        <w:rFonts w:hint="default"/>
      </w:rPr>
    </w:lvl>
  </w:abstractNum>
  <w:abstractNum w:abstractNumId="2" w15:restartNumberingAfterBreak="0">
    <w:nsid w:val="181D3E7A"/>
    <w:multiLevelType w:val="hybridMultilevel"/>
    <w:tmpl w:val="3C48FA94"/>
    <w:lvl w:ilvl="0" w:tplc="B18E2CD2">
      <w:start w:val="1"/>
      <w:numFmt w:val="decimal"/>
      <w:pStyle w:val="Firstbullet"/>
      <w:lvlText w:val="(%1)"/>
      <w:lvlJc w:val="left"/>
      <w:pPr>
        <w:ind w:left="502" w:hanging="360"/>
      </w:pPr>
      <w:rPr>
        <w:lang w:val="it-I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 w15:restartNumberingAfterBreak="0">
    <w:nsid w:val="1D6C7A96"/>
    <w:multiLevelType w:val="hybridMultilevel"/>
    <w:tmpl w:val="4412DF2C"/>
    <w:lvl w:ilvl="0" w:tplc="46467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B5BE6"/>
    <w:multiLevelType w:val="hybridMultilevel"/>
    <w:tmpl w:val="F3E4F5EC"/>
    <w:lvl w:ilvl="0" w:tplc="6A34C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964B9"/>
    <w:multiLevelType w:val="hybridMultilevel"/>
    <w:tmpl w:val="F65CBD0E"/>
    <w:lvl w:ilvl="0" w:tplc="76BEB6F8">
      <w:start w:val="1"/>
      <w:numFmt w:val="decimal"/>
      <w:lvlText w:val="%1)"/>
      <w:lvlJc w:val="left"/>
      <w:pPr>
        <w:ind w:left="1212" w:hanging="360"/>
      </w:pPr>
      <w:rPr>
        <w:rFonts w:hint="default"/>
        <w:b/>
        <w:i w:val="0"/>
        <w:iCs w:val="0"/>
        <w:sz w:val="24"/>
        <w:szCs w:val="24"/>
        <w:lang w:val="en-GB"/>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6" w15:restartNumberingAfterBreak="0">
    <w:nsid w:val="21DF1106"/>
    <w:multiLevelType w:val="multilevel"/>
    <w:tmpl w:val="DEDEA428"/>
    <w:lvl w:ilvl="0">
      <w:start w:val="1"/>
      <w:numFmt w:val="decimal"/>
      <w:lvlText w:val="%1."/>
      <w:lvlJc w:val="left"/>
      <w:pPr>
        <w:ind w:left="786" w:hanging="360"/>
      </w:pPr>
      <w:rPr>
        <w:b/>
        <w:i w:val="0"/>
        <w:color w:val="auto"/>
      </w:rPr>
    </w:lvl>
    <w:lvl w:ilvl="1">
      <w:start w:val="1"/>
      <w:numFmt w:val="decimal"/>
      <w:lvlText w:val="%2)"/>
      <w:lvlJc w:val="left"/>
      <w:pPr>
        <w:ind w:left="2430" w:hanging="360"/>
      </w:pPr>
      <w:rPr>
        <w:rFonts w:ascii="Times New Roman" w:eastAsia="Calibri" w:hAnsi="Times New Roman" w:cs="Times New Roman"/>
      </w:rPr>
    </w:lvl>
    <w:lvl w:ilvl="2">
      <w:start w:val="1"/>
      <w:numFmt w:val="lowerRoman"/>
      <w:lvlText w:val="%3)"/>
      <w:lvlJc w:val="left"/>
      <w:pPr>
        <w:ind w:left="1713" w:hanging="360"/>
      </w:pPr>
    </w:lvl>
    <w:lvl w:ilvl="3">
      <w:start w:val="1"/>
      <w:numFmt w:val="decimal"/>
      <w:lvlText w:val="(%4)"/>
      <w:lvlJc w:val="left"/>
      <w:pPr>
        <w:ind w:left="2073" w:hanging="360"/>
      </w:pPr>
    </w:lvl>
    <w:lvl w:ilvl="4">
      <w:start w:val="1"/>
      <w:numFmt w:val="lowerLetter"/>
      <w:lvlText w:val="(%5)"/>
      <w:lvlJc w:val="left"/>
      <w:pPr>
        <w:ind w:left="2433" w:hanging="360"/>
      </w:pPr>
    </w:lvl>
    <w:lvl w:ilvl="5">
      <w:start w:val="1"/>
      <w:numFmt w:val="lowerRoman"/>
      <w:lvlText w:val="(%6)"/>
      <w:lvlJc w:val="left"/>
      <w:pPr>
        <w:ind w:left="2793" w:hanging="360"/>
      </w:pPr>
    </w:lvl>
    <w:lvl w:ilvl="6">
      <w:start w:val="1"/>
      <w:numFmt w:val="decimal"/>
      <w:lvlText w:val="%7."/>
      <w:lvlJc w:val="left"/>
      <w:pPr>
        <w:ind w:left="3153" w:hanging="360"/>
      </w:pPr>
    </w:lvl>
    <w:lvl w:ilvl="7">
      <w:start w:val="1"/>
      <w:numFmt w:val="lowerLetter"/>
      <w:lvlText w:val="%8."/>
      <w:lvlJc w:val="left"/>
      <w:pPr>
        <w:ind w:left="3513" w:hanging="360"/>
      </w:pPr>
    </w:lvl>
    <w:lvl w:ilvl="8">
      <w:start w:val="1"/>
      <w:numFmt w:val="lowerRoman"/>
      <w:lvlText w:val="%9."/>
      <w:lvlJc w:val="left"/>
      <w:pPr>
        <w:ind w:left="3873" w:hanging="360"/>
      </w:pPr>
    </w:lvl>
  </w:abstractNum>
  <w:abstractNum w:abstractNumId="7" w15:restartNumberingAfterBreak="0">
    <w:nsid w:val="2F9F1FEA"/>
    <w:multiLevelType w:val="hybridMultilevel"/>
    <w:tmpl w:val="D5746596"/>
    <w:lvl w:ilvl="0" w:tplc="B6FA3F04">
      <w:start w:val="2"/>
      <w:numFmt w:val="bullet"/>
      <w:lvlText w:val="-"/>
      <w:lvlJc w:val="left"/>
      <w:pPr>
        <w:ind w:left="959" w:hanging="360"/>
      </w:pPr>
      <w:rPr>
        <w:rFonts w:ascii="Times New Roman" w:eastAsiaTheme="minorHAnsi" w:hAnsi="Times New Roman" w:cs="Times New Roman"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8"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dstrike w:val="0"/>
        <w:sz w:val="24"/>
        <w:szCs w:val="24"/>
        <w:u w:val="none"/>
        <w:effect w:val="none"/>
      </w:rPr>
    </w:lvl>
    <w:lvl w:ilvl="1" w:tplc="04180019">
      <w:start w:val="1"/>
      <w:numFmt w:val="lowerLetter"/>
      <w:lvlText w:val="%2."/>
      <w:lvlJc w:val="left"/>
      <w:pPr>
        <w:ind w:left="1223" w:hanging="360"/>
      </w:pPr>
    </w:lvl>
    <w:lvl w:ilvl="2" w:tplc="0418001B">
      <w:start w:val="1"/>
      <w:numFmt w:val="lowerRoman"/>
      <w:lvlText w:val="%3."/>
      <w:lvlJc w:val="right"/>
      <w:pPr>
        <w:ind w:left="1943" w:hanging="180"/>
      </w:pPr>
    </w:lvl>
    <w:lvl w:ilvl="3" w:tplc="0418000F">
      <w:start w:val="1"/>
      <w:numFmt w:val="decimal"/>
      <w:lvlText w:val="%4."/>
      <w:lvlJc w:val="left"/>
      <w:pPr>
        <w:ind w:left="2663" w:hanging="360"/>
      </w:pPr>
    </w:lvl>
    <w:lvl w:ilvl="4" w:tplc="04180019">
      <w:start w:val="1"/>
      <w:numFmt w:val="lowerLetter"/>
      <w:lvlText w:val="%5."/>
      <w:lvlJc w:val="left"/>
      <w:pPr>
        <w:ind w:left="3383" w:hanging="360"/>
      </w:pPr>
    </w:lvl>
    <w:lvl w:ilvl="5" w:tplc="0418001B">
      <w:start w:val="1"/>
      <w:numFmt w:val="lowerRoman"/>
      <w:lvlText w:val="%6."/>
      <w:lvlJc w:val="right"/>
      <w:pPr>
        <w:ind w:left="4103" w:hanging="180"/>
      </w:pPr>
    </w:lvl>
    <w:lvl w:ilvl="6" w:tplc="0418000F">
      <w:start w:val="1"/>
      <w:numFmt w:val="decimal"/>
      <w:lvlText w:val="%7."/>
      <w:lvlJc w:val="left"/>
      <w:pPr>
        <w:ind w:left="4823" w:hanging="360"/>
      </w:pPr>
    </w:lvl>
    <w:lvl w:ilvl="7" w:tplc="04180019">
      <w:start w:val="1"/>
      <w:numFmt w:val="lowerLetter"/>
      <w:lvlText w:val="%8."/>
      <w:lvlJc w:val="left"/>
      <w:pPr>
        <w:ind w:left="5543" w:hanging="360"/>
      </w:pPr>
    </w:lvl>
    <w:lvl w:ilvl="8" w:tplc="0418001B">
      <w:start w:val="1"/>
      <w:numFmt w:val="lowerRoman"/>
      <w:lvlText w:val="%9."/>
      <w:lvlJc w:val="right"/>
      <w:pPr>
        <w:ind w:left="6263" w:hanging="180"/>
      </w:pPr>
    </w:lvl>
  </w:abstractNum>
  <w:abstractNum w:abstractNumId="9" w15:restartNumberingAfterBreak="0">
    <w:nsid w:val="3C6B134C"/>
    <w:multiLevelType w:val="hybridMultilevel"/>
    <w:tmpl w:val="1384EB58"/>
    <w:lvl w:ilvl="0" w:tplc="1CDA28D6">
      <w:start w:val="1"/>
      <w:numFmt w:val="bullet"/>
      <w:lvlText w:val="-"/>
      <w:lvlJc w:val="left"/>
      <w:pPr>
        <w:ind w:left="1080" w:hanging="360"/>
      </w:pPr>
      <w:rPr>
        <w:rFonts w:ascii="Times New Roman" w:eastAsia="Times New Roman"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770054"/>
    <w:multiLevelType w:val="hybridMultilevel"/>
    <w:tmpl w:val="45A05FB2"/>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427740"/>
    <w:multiLevelType w:val="hybridMultilevel"/>
    <w:tmpl w:val="373E8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477A5F"/>
    <w:multiLevelType w:val="hybridMultilevel"/>
    <w:tmpl w:val="B7D85A7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013E7C"/>
    <w:multiLevelType w:val="hybridMultilevel"/>
    <w:tmpl w:val="A24826AA"/>
    <w:lvl w:ilvl="0" w:tplc="6A34C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A3215E"/>
    <w:multiLevelType w:val="hybridMultilevel"/>
    <w:tmpl w:val="997CCD6E"/>
    <w:lvl w:ilvl="0" w:tplc="46467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C25CC"/>
    <w:multiLevelType w:val="hybridMultilevel"/>
    <w:tmpl w:val="6A64D9F4"/>
    <w:lvl w:ilvl="0" w:tplc="464672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7" w15:restartNumberingAfterBreak="0">
    <w:nsid w:val="69D03086"/>
    <w:multiLevelType w:val="hybridMultilevel"/>
    <w:tmpl w:val="739E0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93388"/>
    <w:multiLevelType w:val="hybridMultilevel"/>
    <w:tmpl w:val="58226858"/>
    <w:lvl w:ilvl="0" w:tplc="B624121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5170F3"/>
    <w:multiLevelType w:val="hybridMultilevel"/>
    <w:tmpl w:val="10609A18"/>
    <w:lvl w:ilvl="0" w:tplc="4AC833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C5B9E"/>
    <w:multiLevelType w:val="multilevel"/>
    <w:tmpl w:val="6C462AE2"/>
    <w:lvl w:ilvl="0">
      <w:start w:val="1"/>
      <w:numFmt w:val="decimal"/>
      <w:lvlText w:val="%1)"/>
      <w:lvlJc w:val="left"/>
      <w:pPr>
        <w:ind w:left="1620" w:hanging="360"/>
      </w:pPr>
      <w:rPr>
        <w:rFonts w:ascii="Times New Roman" w:eastAsia="Calibri" w:hAnsi="Times New Roman" w:cs="Times New Roman"/>
        <w:color w:val="auto"/>
      </w:rPr>
    </w:lvl>
    <w:lvl w:ilvl="1">
      <w:start w:val="1"/>
      <w:numFmt w:val="lowerLetter"/>
      <w:lvlText w:val="%2)"/>
      <w:lvlJc w:val="left"/>
      <w:pPr>
        <w:ind w:left="1713" w:hanging="360"/>
      </w:pPr>
    </w:lvl>
    <w:lvl w:ilvl="2">
      <w:start w:val="1"/>
      <w:numFmt w:val="lowerRoman"/>
      <w:lvlText w:val="%3)"/>
      <w:lvlJc w:val="left"/>
      <w:pPr>
        <w:ind w:left="2073" w:hanging="360"/>
      </w:pPr>
    </w:lvl>
    <w:lvl w:ilvl="3">
      <w:start w:val="1"/>
      <w:numFmt w:val="decimal"/>
      <w:lvlText w:val="(%4)"/>
      <w:lvlJc w:val="left"/>
      <w:pPr>
        <w:ind w:left="2433" w:hanging="360"/>
      </w:pPr>
    </w:lvl>
    <w:lvl w:ilvl="4">
      <w:start w:val="1"/>
      <w:numFmt w:val="lowerLetter"/>
      <w:lvlText w:val="(%5)"/>
      <w:lvlJc w:val="left"/>
      <w:pPr>
        <w:ind w:left="2793" w:hanging="360"/>
      </w:pPr>
    </w:lvl>
    <w:lvl w:ilvl="5">
      <w:start w:val="1"/>
      <w:numFmt w:val="lowerRoman"/>
      <w:lvlText w:val="(%6)"/>
      <w:lvlJc w:val="left"/>
      <w:pPr>
        <w:ind w:left="3153" w:hanging="360"/>
      </w:pPr>
    </w:lvl>
    <w:lvl w:ilvl="6">
      <w:start w:val="1"/>
      <w:numFmt w:val="decimal"/>
      <w:lvlText w:val="%7."/>
      <w:lvlJc w:val="left"/>
      <w:pPr>
        <w:ind w:left="3513" w:hanging="360"/>
      </w:pPr>
    </w:lvl>
    <w:lvl w:ilvl="7">
      <w:start w:val="1"/>
      <w:numFmt w:val="lowerLetter"/>
      <w:lvlText w:val="%8."/>
      <w:lvlJc w:val="left"/>
      <w:pPr>
        <w:ind w:left="3873" w:hanging="360"/>
      </w:pPr>
    </w:lvl>
    <w:lvl w:ilvl="8">
      <w:start w:val="1"/>
      <w:numFmt w:val="lowerRoman"/>
      <w:lvlText w:val="%9."/>
      <w:lvlJc w:val="left"/>
      <w:pPr>
        <w:ind w:left="4233" w:hanging="360"/>
      </w:pPr>
    </w:lvl>
  </w:abstractNum>
  <w:abstractNum w:abstractNumId="21" w15:restartNumberingAfterBreak="0">
    <w:nsid w:val="7E2A746B"/>
    <w:multiLevelType w:val="hybridMultilevel"/>
    <w:tmpl w:val="1DEE9CDA"/>
    <w:lvl w:ilvl="0" w:tplc="08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773BF2"/>
    <w:multiLevelType w:val="hybridMultilevel"/>
    <w:tmpl w:val="FCBC40CE"/>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14"/>
  </w:num>
  <w:num w:numId="7">
    <w:abstractNumId w:val="19"/>
  </w:num>
  <w:num w:numId="8">
    <w:abstractNumId w:val="3"/>
  </w:num>
  <w:num w:numId="9">
    <w:abstractNumId w:val="0"/>
  </w:num>
  <w:num w:numId="10">
    <w:abstractNumId w:val="21"/>
  </w:num>
  <w:num w:numId="11">
    <w:abstractNumId w:val="11"/>
  </w:num>
  <w:num w:numId="12">
    <w:abstractNumId w:val="6"/>
  </w:num>
  <w:num w:numId="13">
    <w:abstractNumId w:val="10"/>
  </w:num>
  <w:num w:numId="14">
    <w:abstractNumId w:val="22"/>
  </w:num>
  <w:num w:numId="15">
    <w:abstractNumId w:val="20"/>
  </w:num>
  <w:num w:numId="16">
    <w:abstractNumId w:val="13"/>
  </w:num>
  <w:num w:numId="17">
    <w:abstractNumId w:val="4"/>
  </w:num>
  <w:num w:numId="18">
    <w:abstractNumId w:val="18"/>
  </w:num>
  <w:num w:numId="19">
    <w:abstractNumId w:val="17"/>
  </w:num>
  <w:num w:numId="20">
    <w:abstractNumId w:val="9"/>
  </w:num>
  <w:num w:numId="21">
    <w:abstractNumId w:val="12"/>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B2"/>
    <w:rsid w:val="00030CF6"/>
    <w:rsid w:val="000327CB"/>
    <w:rsid w:val="000335E1"/>
    <w:rsid w:val="00046A7B"/>
    <w:rsid w:val="000602DE"/>
    <w:rsid w:val="0008708D"/>
    <w:rsid w:val="00096900"/>
    <w:rsid w:val="000A690B"/>
    <w:rsid w:val="000A6C17"/>
    <w:rsid w:val="000B71D9"/>
    <w:rsid w:val="000C518E"/>
    <w:rsid w:val="00110D72"/>
    <w:rsid w:val="001205B6"/>
    <w:rsid w:val="0012171A"/>
    <w:rsid w:val="00124103"/>
    <w:rsid w:val="00136DDB"/>
    <w:rsid w:val="0016292C"/>
    <w:rsid w:val="00177A44"/>
    <w:rsid w:val="001B0430"/>
    <w:rsid w:val="001B05EA"/>
    <w:rsid w:val="001F0D24"/>
    <w:rsid w:val="001F7D3F"/>
    <w:rsid w:val="00223D46"/>
    <w:rsid w:val="00225D0F"/>
    <w:rsid w:val="002530E0"/>
    <w:rsid w:val="00293E57"/>
    <w:rsid w:val="002C6713"/>
    <w:rsid w:val="002D3D86"/>
    <w:rsid w:val="002E38F3"/>
    <w:rsid w:val="002E5842"/>
    <w:rsid w:val="002F0523"/>
    <w:rsid w:val="003031D4"/>
    <w:rsid w:val="00312F30"/>
    <w:rsid w:val="0031619F"/>
    <w:rsid w:val="0031756C"/>
    <w:rsid w:val="003204C2"/>
    <w:rsid w:val="0034148D"/>
    <w:rsid w:val="0035016B"/>
    <w:rsid w:val="00357642"/>
    <w:rsid w:val="00377ACB"/>
    <w:rsid w:val="00382B4D"/>
    <w:rsid w:val="00394042"/>
    <w:rsid w:val="003965D2"/>
    <w:rsid w:val="003A39C5"/>
    <w:rsid w:val="003C1A4D"/>
    <w:rsid w:val="004003A8"/>
    <w:rsid w:val="004109D2"/>
    <w:rsid w:val="004110C2"/>
    <w:rsid w:val="00432E66"/>
    <w:rsid w:val="004348BD"/>
    <w:rsid w:val="004578F9"/>
    <w:rsid w:val="00490093"/>
    <w:rsid w:val="00491E46"/>
    <w:rsid w:val="00496237"/>
    <w:rsid w:val="004A2F41"/>
    <w:rsid w:val="004A5C28"/>
    <w:rsid w:val="004C2FC1"/>
    <w:rsid w:val="005230B6"/>
    <w:rsid w:val="00535D03"/>
    <w:rsid w:val="00544BF6"/>
    <w:rsid w:val="0055278D"/>
    <w:rsid w:val="0055333B"/>
    <w:rsid w:val="00556B6F"/>
    <w:rsid w:val="00567834"/>
    <w:rsid w:val="00567B15"/>
    <w:rsid w:val="00590BA3"/>
    <w:rsid w:val="005A1066"/>
    <w:rsid w:val="005B177D"/>
    <w:rsid w:val="005E2869"/>
    <w:rsid w:val="005F7884"/>
    <w:rsid w:val="00611905"/>
    <w:rsid w:val="0061766F"/>
    <w:rsid w:val="006279BF"/>
    <w:rsid w:val="00656DAC"/>
    <w:rsid w:val="00675AAF"/>
    <w:rsid w:val="006B4A76"/>
    <w:rsid w:val="006F5804"/>
    <w:rsid w:val="00711F25"/>
    <w:rsid w:val="00717808"/>
    <w:rsid w:val="007570CF"/>
    <w:rsid w:val="00761671"/>
    <w:rsid w:val="007716B9"/>
    <w:rsid w:val="00775AC6"/>
    <w:rsid w:val="007A30E5"/>
    <w:rsid w:val="007B6B72"/>
    <w:rsid w:val="007E2C82"/>
    <w:rsid w:val="007E3211"/>
    <w:rsid w:val="007F60B2"/>
    <w:rsid w:val="00836D3B"/>
    <w:rsid w:val="00841FF4"/>
    <w:rsid w:val="008436A1"/>
    <w:rsid w:val="00871879"/>
    <w:rsid w:val="008A0C1B"/>
    <w:rsid w:val="008B1FC0"/>
    <w:rsid w:val="008B67EB"/>
    <w:rsid w:val="008D0432"/>
    <w:rsid w:val="008D34CA"/>
    <w:rsid w:val="008D3828"/>
    <w:rsid w:val="008E0B1D"/>
    <w:rsid w:val="008E0E77"/>
    <w:rsid w:val="008F50DF"/>
    <w:rsid w:val="008F77A6"/>
    <w:rsid w:val="009241DC"/>
    <w:rsid w:val="00933327"/>
    <w:rsid w:val="00937ED9"/>
    <w:rsid w:val="00966479"/>
    <w:rsid w:val="00980E0E"/>
    <w:rsid w:val="009A2489"/>
    <w:rsid w:val="009B3607"/>
    <w:rsid w:val="009E1E7A"/>
    <w:rsid w:val="009F213D"/>
    <w:rsid w:val="00A10FB4"/>
    <w:rsid w:val="00A27826"/>
    <w:rsid w:val="00A34932"/>
    <w:rsid w:val="00A355D3"/>
    <w:rsid w:val="00A636D2"/>
    <w:rsid w:val="00A64CFB"/>
    <w:rsid w:val="00A8006B"/>
    <w:rsid w:val="00A949F3"/>
    <w:rsid w:val="00AA2558"/>
    <w:rsid w:val="00AA4AE3"/>
    <w:rsid w:val="00AB300D"/>
    <w:rsid w:val="00AB6A97"/>
    <w:rsid w:val="00AD0066"/>
    <w:rsid w:val="00AD513C"/>
    <w:rsid w:val="00AD708A"/>
    <w:rsid w:val="00AE1F31"/>
    <w:rsid w:val="00AF21FE"/>
    <w:rsid w:val="00AF38D4"/>
    <w:rsid w:val="00B11016"/>
    <w:rsid w:val="00B328E5"/>
    <w:rsid w:val="00B3323C"/>
    <w:rsid w:val="00B427FB"/>
    <w:rsid w:val="00B4359C"/>
    <w:rsid w:val="00B456BA"/>
    <w:rsid w:val="00B4744B"/>
    <w:rsid w:val="00B9066E"/>
    <w:rsid w:val="00BB3046"/>
    <w:rsid w:val="00BC38C1"/>
    <w:rsid w:val="00BD5B9E"/>
    <w:rsid w:val="00BD7D72"/>
    <w:rsid w:val="00BF4D52"/>
    <w:rsid w:val="00C13D0F"/>
    <w:rsid w:val="00C451E3"/>
    <w:rsid w:val="00C51842"/>
    <w:rsid w:val="00C56176"/>
    <w:rsid w:val="00C71C9F"/>
    <w:rsid w:val="00C7318A"/>
    <w:rsid w:val="00C84D19"/>
    <w:rsid w:val="00C86D6C"/>
    <w:rsid w:val="00CC332B"/>
    <w:rsid w:val="00CD6028"/>
    <w:rsid w:val="00CF52B1"/>
    <w:rsid w:val="00D25CFC"/>
    <w:rsid w:val="00D57499"/>
    <w:rsid w:val="00D7494D"/>
    <w:rsid w:val="00D8729E"/>
    <w:rsid w:val="00D90A34"/>
    <w:rsid w:val="00D96995"/>
    <w:rsid w:val="00D97BD5"/>
    <w:rsid w:val="00DA2DDA"/>
    <w:rsid w:val="00DB5492"/>
    <w:rsid w:val="00DC514D"/>
    <w:rsid w:val="00DC5ED0"/>
    <w:rsid w:val="00DC7E9F"/>
    <w:rsid w:val="00DE5B12"/>
    <w:rsid w:val="00E462A1"/>
    <w:rsid w:val="00E53BB3"/>
    <w:rsid w:val="00E652C3"/>
    <w:rsid w:val="00E667F5"/>
    <w:rsid w:val="00E70B55"/>
    <w:rsid w:val="00E74A8B"/>
    <w:rsid w:val="00E83E4E"/>
    <w:rsid w:val="00E91AD6"/>
    <w:rsid w:val="00E97A53"/>
    <w:rsid w:val="00EA3381"/>
    <w:rsid w:val="00EC6748"/>
    <w:rsid w:val="00EF06D3"/>
    <w:rsid w:val="00EF5AB6"/>
    <w:rsid w:val="00F234F2"/>
    <w:rsid w:val="00F76F38"/>
    <w:rsid w:val="00F83276"/>
    <w:rsid w:val="00F94A03"/>
    <w:rsid w:val="00FB42CE"/>
    <w:rsid w:val="00FD62E5"/>
    <w:rsid w:val="00FD7F83"/>
    <w:rsid w:val="00FF40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709D"/>
  <w15:chartTrackingRefBased/>
  <w15:docId w15:val="{7DD56279-9E9F-4D87-9331-46076A58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B2"/>
    <w:pPr>
      <w:spacing w:after="200" w:line="276" w:lineRule="auto"/>
    </w:pPr>
    <w:rPr>
      <w:lang w:val="ro-RO"/>
    </w:rPr>
  </w:style>
  <w:style w:type="paragraph" w:styleId="2">
    <w:name w:val="heading 2"/>
    <w:basedOn w:val="a"/>
    <w:next w:val="a"/>
    <w:link w:val="20"/>
    <w:rsid w:val="00A636D2"/>
    <w:pPr>
      <w:keepNext/>
      <w:keepLines/>
      <w:spacing w:before="360" w:after="80" w:line="240" w:lineRule="auto"/>
      <w:outlineLvl w:val="1"/>
    </w:pPr>
    <w:rPr>
      <w:rFonts w:ascii="Times New Roman" w:eastAsia="Times New Roman" w:hAnsi="Times New Roman" w:cs="Times New Roman"/>
      <w:b/>
      <w:sz w:val="36"/>
      <w:szCs w:val="36"/>
      <w:lang w:val="ro-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F60B2"/>
    <w:pPr>
      <w:spacing w:after="120"/>
    </w:pPr>
  </w:style>
  <w:style w:type="character" w:customStyle="1" w:styleId="a4">
    <w:name w:val="Основной текст Знак"/>
    <w:basedOn w:val="a0"/>
    <w:link w:val="a3"/>
    <w:uiPriority w:val="99"/>
    <w:semiHidden/>
    <w:rsid w:val="007F60B2"/>
    <w:rPr>
      <w:lang w:val="ro-RO"/>
    </w:rPr>
  </w:style>
  <w:style w:type="character" w:customStyle="1" w:styleId="a5">
    <w:name w:val="Абзац списка Знак"/>
    <w:aliases w:val="En tête 1 Знак,Normal bullet 2 Знак,Antes de enumeración Знак,Párrafo de lista1 Знак,Bullet list Знак,List Paragraph1 Знак,Paragraphe de liste PBLH Знак,List Paragraph (numbered (a)) Знак,Bullet List Знак,Graph &amp; Table tite Знак"/>
    <w:link w:val="a6"/>
    <w:uiPriority w:val="34"/>
    <w:qFormat/>
    <w:locked/>
    <w:rsid w:val="007F60B2"/>
  </w:style>
  <w:style w:type="paragraph" w:styleId="a6">
    <w:name w:val="List Paragraph"/>
    <w:aliases w:val="En tête 1,Normal bullet 2,Antes de enumeración,Párrafo de lista1,Bullet list,List Paragraph1,Paragraphe de liste PBLH,List Paragraph (numbered (a)),Bullet List,Graph &amp; Table tite,Bullet Points,Liste Paragraf,Bullet OFM,Citation List,Bulle"/>
    <w:basedOn w:val="a"/>
    <w:link w:val="a5"/>
    <w:uiPriority w:val="34"/>
    <w:qFormat/>
    <w:rsid w:val="007F60B2"/>
    <w:pPr>
      <w:ind w:left="720"/>
      <w:contextualSpacing/>
    </w:pPr>
    <w:rPr>
      <w:lang w:val="ru-RU"/>
    </w:rPr>
  </w:style>
  <w:style w:type="character" w:customStyle="1" w:styleId="FirstbulletChar">
    <w:name w:val="First bullet Char"/>
    <w:basedOn w:val="a4"/>
    <w:link w:val="Firstbullet"/>
    <w:locked/>
    <w:rsid w:val="007F60B2"/>
    <w:rPr>
      <w:rFonts w:ascii="Arial" w:eastAsia="Times New Roman" w:hAnsi="Arial" w:cs="Arial"/>
      <w:lang w:val="en-US" w:eastAsia="hr-HR"/>
    </w:rPr>
  </w:style>
  <w:style w:type="paragraph" w:customStyle="1" w:styleId="Firstbullet">
    <w:name w:val="First bullet"/>
    <w:basedOn w:val="a3"/>
    <w:link w:val="FirstbulletChar"/>
    <w:qFormat/>
    <w:rsid w:val="007F60B2"/>
    <w:pPr>
      <w:numPr>
        <w:numId w:val="1"/>
      </w:numPr>
      <w:spacing w:after="0" w:line="240" w:lineRule="auto"/>
      <w:ind w:left="360"/>
      <w:jc w:val="both"/>
    </w:pPr>
    <w:rPr>
      <w:rFonts w:ascii="Arial" w:eastAsia="Times New Roman" w:hAnsi="Arial" w:cs="Arial"/>
      <w:lang w:val="en-US" w:eastAsia="hr-HR"/>
    </w:rPr>
  </w:style>
  <w:style w:type="character" w:customStyle="1" w:styleId="cris0">
    <w:name w:val="cris Знак"/>
    <w:basedOn w:val="a5"/>
    <w:link w:val="cris"/>
    <w:locked/>
    <w:rsid w:val="007F60B2"/>
    <w:rPr>
      <w:rFonts w:ascii="Times New Roman" w:eastAsia="Calibri" w:hAnsi="Times New Roman" w:cs="Times New Roman"/>
      <w:sz w:val="24"/>
      <w:szCs w:val="24"/>
      <w:lang w:val="ro-MD" w:eastAsia="zh-CN"/>
    </w:rPr>
  </w:style>
  <w:style w:type="paragraph" w:customStyle="1" w:styleId="cris">
    <w:name w:val="cris"/>
    <w:basedOn w:val="a6"/>
    <w:link w:val="cris0"/>
    <w:qFormat/>
    <w:rsid w:val="007F60B2"/>
    <w:pPr>
      <w:numPr>
        <w:numId w:val="2"/>
      </w:numPr>
      <w:tabs>
        <w:tab w:val="left" w:pos="426"/>
        <w:tab w:val="left" w:pos="993"/>
      </w:tabs>
      <w:spacing w:after="120" w:line="240" w:lineRule="auto"/>
      <w:jc w:val="both"/>
    </w:pPr>
    <w:rPr>
      <w:rFonts w:ascii="Times New Roman" w:eastAsia="Calibri" w:hAnsi="Times New Roman" w:cs="Times New Roman"/>
      <w:sz w:val="24"/>
      <w:szCs w:val="24"/>
      <w:lang w:val="ro-MD" w:eastAsia="zh-CN"/>
    </w:rPr>
  </w:style>
  <w:style w:type="character" w:styleId="a7">
    <w:name w:val="Hyperlink"/>
    <w:basedOn w:val="a0"/>
    <w:uiPriority w:val="99"/>
    <w:unhideWhenUsed/>
    <w:rsid w:val="00871879"/>
    <w:rPr>
      <w:color w:val="0563C1" w:themeColor="hyperlink"/>
      <w:u w:val="single"/>
    </w:rPr>
  </w:style>
  <w:style w:type="paragraph" w:styleId="a8">
    <w:name w:val="Balloon Text"/>
    <w:basedOn w:val="a"/>
    <w:link w:val="a9"/>
    <w:uiPriority w:val="99"/>
    <w:semiHidden/>
    <w:unhideWhenUsed/>
    <w:rsid w:val="009B360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B3607"/>
    <w:rPr>
      <w:rFonts w:ascii="Segoe UI" w:hAnsi="Segoe UI" w:cs="Segoe UI"/>
      <w:sz w:val="18"/>
      <w:szCs w:val="18"/>
      <w:lang w:val="ro-RO"/>
    </w:rPr>
  </w:style>
  <w:style w:type="paragraph" w:styleId="aa">
    <w:name w:val="Normal (Web)"/>
    <w:basedOn w:val="a"/>
    <w:uiPriority w:val="99"/>
    <w:rsid w:val="00B4744B"/>
    <w:pPr>
      <w:spacing w:after="0" w:line="240" w:lineRule="auto"/>
      <w:ind w:firstLine="567"/>
      <w:jc w:val="both"/>
    </w:pPr>
    <w:rPr>
      <w:rFonts w:ascii="Times New Roman" w:eastAsia="Calibri" w:hAnsi="Times New Roman" w:cs="Times New Roman"/>
      <w:sz w:val="24"/>
      <w:szCs w:val="24"/>
      <w:lang w:val="en-US"/>
    </w:rPr>
  </w:style>
  <w:style w:type="paragraph" w:styleId="ab">
    <w:name w:val="footer"/>
    <w:basedOn w:val="a"/>
    <w:link w:val="ac"/>
    <w:rsid w:val="008F50DF"/>
    <w:pPr>
      <w:tabs>
        <w:tab w:val="center" w:pos="4320"/>
        <w:tab w:val="right" w:pos="8640"/>
      </w:tabs>
      <w:spacing w:after="0" w:line="240" w:lineRule="auto"/>
    </w:pPr>
    <w:rPr>
      <w:rFonts w:ascii="Times New Roman" w:eastAsia="Calibri" w:hAnsi="Times New Roman" w:cs="Times New Roman"/>
      <w:sz w:val="24"/>
      <w:szCs w:val="24"/>
      <w:lang w:val="en-US"/>
    </w:rPr>
  </w:style>
  <w:style w:type="character" w:customStyle="1" w:styleId="ac">
    <w:name w:val="Нижний колонтитул Знак"/>
    <w:basedOn w:val="a0"/>
    <w:link w:val="ab"/>
    <w:rsid w:val="008F50DF"/>
    <w:rPr>
      <w:rFonts w:ascii="Times New Roman" w:eastAsia="Calibri" w:hAnsi="Times New Roman" w:cs="Times New Roman"/>
      <w:sz w:val="24"/>
      <w:szCs w:val="24"/>
      <w:lang w:val="en-US"/>
    </w:rPr>
  </w:style>
  <w:style w:type="paragraph" w:customStyle="1" w:styleId="Style2">
    <w:name w:val="Style2"/>
    <w:basedOn w:val="a"/>
    <w:uiPriority w:val="99"/>
    <w:rsid w:val="00D25CFC"/>
    <w:pPr>
      <w:widowControl w:val="0"/>
      <w:autoSpaceDE w:val="0"/>
      <w:autoSpaceDN w:val="0"/>
      <w:adjustRightInd w:val="0"/>
      <w:spacing w:after="0" w:line="410" w:lineRule="exact"/>
      <w:ind w:firstLine="710"/>
      <w:jc w:val="both"/>
    </w:pPr>
    <w:rPr>
      <w:rFonts w:ascii="Times New Roman" w:eastAsia="Times New Roman" w:hAnsi="Times New Roman" w:cs="Times New Roman"/>
      <w:sz w:val="24"/>
      <w:szCs w:val="24"/>
      <w:lang w:val="en-US"/>
    </w:rPr>
  </w:style>
  <w:style w:type="paragraph" w:customStyle="1" w:styleId="CharChar">
    <w:name w:val="Знак Char Char"/>
    <w:basedOn w:val="a"/>
    <w:next w:val="a"/>
    <w:rsid w:val="00F234F2"/>
    <w:pPr>
      <w:spacing w:after="160" w:line="240" w:lineRule="exact"/>
    </w:pPr>
    <w:rPr>
      <w:rFonts w:ascii="Tahoma" w:eastAsia="Times New Roman" w:hAnsi="Tahoma" w:cs="Times New Roman"/>
      <w:sz w:val="24"/>
      <w:szCs w:val="20"/>
      <w:lang w:val="en-US"/>
    </w:rPr>
  </w:style>
  <w:style w:type="paragraph" w:customStyle="1" w:styleId="tt">
    <w:name w:val="tt"/>
    <w:basedOn w:val="a"/>
    <w:rsid w:val="00E91AD6"/>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b">
    <w:name w:val="cb"/>
    <w:basedOn w:val="a"/>
    <w:rsid w:val="00E74A8B"/>
    <w:pPr>
      <w:spacing w:after="0" w:line="240" w:lineRule="auto"/>
      <w:jc w:val="center"/>
    </w:pPr>
    <w:rPr>
      <w:rFonts w:ascii="Times New Roman" w:eastAsia="Times New Roman" w:hAnsi="Times New Roman" w:cs="Times New Roman"/>
      <w:b/>
      <w:bCs/>
      <w:sz w:val="24"/>
      <w:szCs w:val="24"/>
      <w:lang w:val="ru-RU" w:eastAsia="ru-RU"/>
    </w:rPr>
  </w:style>
  <w:style w:type="paragraph" w:styleId="ad">
    <w:name w:val="annotation text"/>
    <w:basedOn w:val="a"/>
    <w:link w:val="ae"/>
    <w:uiPriority w:val="99"/>
    <w:unhideWhenUsed/>
    <w:rsid w:val="0031619F"/>
    <w:pPr>
      <w:spacing w:line="240" w:lineRule="auto"/>
    </w:pPr>
    <w:rPr>
      <w:rFonts w:eastAsiaTheme="minorEastAsia"/>
      <w:sz w:val="20"/>
      <w:szCs w:val="20"/>
      <w:lang w:val="ru-RU" w:eastAsia="zh-CN"/>
    </w:rPr>
  </w:style>
  <w:style w:type="character" w:customStyle="1" w:styleId="ae">
    <w:name w:val="Текст примечания Знак"/>
    <w:basedOn w:val="a0"/>
    <w:link w:val="ad"/>
    <w:uiPriority w:val="99"/>
    <w:rsid w:val="0031619F"/>
    <w:rPr>
      <w:rFonts w:eastAsiaTheme="minorEastAsia"/>
      <w:sz w:val="20"/>
      <w:szCs w:val="20"/>
      <w:lang w:eastAsia="zh-CN"/>
    </w:rPr>
  </w:style>
  <w:style w:type="character" w:customStyle="1" w:styleId="apple-converted-space">
    <w:name w:val="apple-converted-space"/>
    <w:rsid w:val="00556B6F"/>
  </w:style>
  <w:style w:type="paragraph" w:customStyle="1" w:styleId="def">
    <w:name w:val="def"/>
    <w:basedOn w:val="a"/>
    <w:rsid w:val="0012171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f">
    <w:name w:val="Strong"/>
    <w:basedOn w:val="a0"/>
    <w:uiPriority w:val="22"/>
    <w:qFormat/>
    <w:rsid w:val="00B9066E"/>
    <w:rPr>
      <w:b/>
      <w:bCs/>
    </w:rPr>
  </w:style>
  <w:style w:type="paragraph" w:styleId="af0">
    <w:name w:val="No Spacing"/>
    <w:uiPriority w:val="1"/>
    <w:qFormat/>
    <w:rsid w:val="00A636D2"/>
    <w:pPr>
      <w:spacing w:after="0" w:line="240" w:lineRule="auto"/>
    </w:pPr>
    <w:rPr>
      <w:rFonts w:ascii="Times New Roman" w:eastAsia="Times New Roman" w:hAnsi="Times New Roman" w:cs="Times New Roman"/>
      <w:sz w:val="24"/>
      <w:szCs w:val="24"/>
      <w:lang w:val="ro-MD" w:eastAsia="ru-RU"/>
    </w:rPr>
  </w:style>
  <w:style w:type="character" w:customStyle="1" w:styleId="20">
    <w:name w:val="Заголовок 2 Знак"/>
    <w:basedOn w:val="a0"/>
    <w:link w:val="2"/>
    <w:rsid w:val="00A636D2"/>
    <w:rPr>
      <w:rFonts w:ascii="Times New Roman" w:eastAsia="Times New Roman" w:hAnsi="Times New Roman" w:cs="Times New Roman"/>
      <w:b/>
      <w:sz w:val="36"/>
      <w:szCs w:val="36"/>
      <w:lang w:val="ro-MD" w:eastAsia="ru-RU"/>
    </w:rPr>
  </w:style>
  <w:style w:type="paragraph" w:styleId="af1">
    <w:name w:val="Revision"/>
    <w:hidden/>
    <w:uiPriority w:val="99"/>
    <w:semiHidden/>
    <w:rsid w:val="00357642"/>
    <w:pPr>
      <w:spacing w:after="0" w:line="240" w:lineRule="auto"/>
    </w:pPr>
    <w:rPr>
      <w:lang w:val="ro-RO"/>
    </w:rPr>
  </w:style>
  <w:style w:type="character" w:styleId="af2">
    <w:name w:val="Emphasis"/>
    <w:basedOn w:val="a0"/>
    <w:uiPriority w:val="20"/>
    <w:qFormat/>
    <w:rsid w:val="00CF52B1"/>
    <w:rPr>
      <w:i/>
      <w:iCs/>
    </w:rPr>
  </w:style>
  <w:style w:type="character" w:styleId="af3">
    <w:name w:val="FollowedHyperlink"/>
    <w:basedOn w:val="a0"/>
    <w:uiPriority w:val="99"/>
    <w:semiHidden/>
    <w:unhideWhenUsed/>
    <w:rsid w:val="00223D46"/>
    <w:rPr>
      <w:rFonts w:ascii="Gill Sans MT" w:hAnsi="Gill Sans MT"/>
      <w:b w:val="0"/>
      <w:i w:val="0"/>
      <w:color w:val="7F7F7F" w:themeColor="text1" w:themeTint="80"/>
      <w:sz w:val="22"/>
      <w:u w:val="single"/>
    </w:rPr>
  </w:style>
  <w:style w:type="paragraph" w:styleId="1">
    <w:name w:val="toc 1"/>
    <w:basedOn w:val="a"/>
    <w:next w:val="a"/>
    <w:autoRedefine/>
    <w:uiPriority w:val="39"/>
    <w:unhideWhenUsed/>
    <w:rsid w:val="00DC514D"/>
    <w:pPr>
      <w:spacing w:after="100" w:line="259" w:lineRule="auto"/>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9855">
      <w:bodyDiv w:val="1"/>
      <w:marLeft w:val="0"/>
      <w:marRight w:val="0"/>
      <w:marTop w:val="0"/>
      <w:marBottom w:val="0"/>
      <w:divBdr>
        <w:top w:val="none" w:sz="0" w:space="0" w:color="auto"/>
        <w:left w:val="none" w:sz="0" w:space="0" w:color="auto"/>
        <w:bottom w:val="none" w:sz="0" w:space="0" w:color="auto"/>
        <w:right w:val="none" w:sz="0" w:space="0" w:color="auto"/>
      </w:divBdr>
    </w:div>
    <w:div w:id="71125286">
      <w:bodyDiv w:val="1"/>
      <w:marLeft w:val="0"/>
      <w:marRight w:val="0"/>
      <w:marTop w:val="0"/>
      <w:marBottom w:val="0"/>
      <w:divBdr>
        <w:top w:val="none" w:sz="0" w:space="0" w:color="auto"/>
        <w:left w:val="none" w:sz="0" w:space="0" w:color="auto"/>
        <w:bottom w:val="none" w:sz="0" w:space="0" w:color="auto"/>
        <w:right w:val="none" w:sz="0" w:space="0" w:color="auto"/>
      </w:divBdr>
      <w:divsChild>
        <w:div w:id="1298337256">
          <w:marLeft w:val="0"/>
          <w:marRight w:val="0"/>
          <w:marTop w:val="0"/>
          <w:marBottom w:val="0"/>
          <w:divBdr>
            <w:top w:val="none" w:sz="0" w:space="0" w:color="auto"/>
            <w:left w:val="none" w:sz="0" w:space="0" w:color="auto"/>
            <w:bottom w:val="none" w:sz="0" w:space="0" w:color="auto"/>
            <w:right w:val="none" w:sz="0" w:space="0" w:color="auto"/>
          </w:divBdr>
          <w:divsChild>
            <w:div w:id="1749644361">
              <w:marLeft w:val="0"/>
              <w:marRight w:val="0"/>
              <w:marTop w:val="0"/>
              <w:marBottom w:val="0"/>
              <w:divBdr>
                <w:top w:val="none" w:sz="0" w:space="0" w:color="auto"/>
                <w:left w:val="none" w:sz="0" w:space="0" w:color="auto"/>
                <w:bottom w:val="none" w:sz="0" w:space="0" w:color="auto"/>
                <w:right w:val="none" w:sz="0" w:space="0" w:color="auto"/>
              </w:divBdr>
              <w:divsChild>
                <w:div w:id="1091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2807">
      <w:bodyDiv w:val="1"/>
      <w:marLeft w:val="0"/>
      <w:marRight w:val="0"/>
      <w:marTop w:val="0"/>
      <w:marBottom w:val="0"/>
      <w:divBdr>
        <w:top w:val="none" w:sz="0" w:space="0" w:color="auto"/>
        <w:left w:val="none" w:sz="0" w:space="0" w:color="auto"/>
        <w:bottom w:val="none" w:sz="0" w:space="0" w:color="auto"/>
        <w:right w:val="none" w:sz="0" w:space="0" w:color="auto"/>
      </w:divBdr>
    </w:div>
    <w:div w:id="321086652">
      <w:bodyDiv w:val="1"/>
      <w:marLeft w:val="0"/>
      <w:marRight w:val="0"/>
      <w:marTop w:val="0"/>
      <w:marBottom w:val="0"/>
      <w:divBdr>
        <w:top w:val="none" w:sz="0" w:space="0" w:color="auto"/>
        <w:left w:val="none" w:sz="0" w:space="0" w:color="auto"/>
        <w:bottom w:val="none" w:sz="0" w:space="0" w:color="auto"/>
        <w:right w:val="none" w:sz="0" w:space="0" w:color="auto"/>
      </w:divBdr>
    </w:div>
    <w:div w:id="431127297">
      <w:bodyDiv w:val="1"/>
      <w:marLeft w:val="0"/>
      <w:marRight w:val="0"/>
      <w:marTop w:val="0"/>
      <w:marBottom w:val="0"/>
      <w:divBdr>
        <w:top w:val="none" w:sz="0" w:space="0" w:color="auto"/>
        <w:left w:val="none" w:sz="0" w:space="0" w:color="auto"/>
        <w:bottom w:val="none" w:sz="0" w:space="0" w:color="auto"/>
        <w:right w:val="none" w:sz="0" w:space="0" w:color="auto"/>
      </w:divBdr>
    </w:div>
    <w:div w:id="15430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A17A2-D3A2-48CD-B112-DC74C719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851</Words>
  <Characters>4854</Characters>
  <Application>Microsoft Office Word</Application>
  <DocSecurity>0</DocSecurity>
  <Lines>40</Lines>
  <Paragraphs>11</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2</vt:i4>
      </vt:variant>
    </vt:vector>
  </HeadingPairs>
  <TitlesOfParts>
    <vt:vector size="4" baseType="lpstr">
      <vt:lpstr/>
      <vt:lpstr/>
      <vt:lpstr>Veaceslav UNTILA</vt:lpstr>
      <vt:lpstr>Director general</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Elena Ilescu</cp:lastModifiedBy>
  <cp:revision>11</cp:revision>
  <cp:lastPrinted>2023-05-10T12:28:00Z</cp:lastPrinted>
  <dcterms:created xsi:type="dcterms:W3CDTF">2023-12-14T11:17:00Z</dcterms:created>
  <dcterms:modified xsi:type="dcterms:W3CDTF">2023-12-15T11:04:00Z</dcterms:modified>
</cp:coreProperties>
</file>